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737EC651"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791FEC">
        <w:rPr>
          <w:rFonts w:ascii="Times New Roman" w:eastAsia="Times New Roman" w:hAnsi="Times New Roman" w:cs="Times New Roman"/>
          <w:sz w:val="24"/>
          <w:szCs w:val="24"/>
        </w:rPr>
        <w:t>Bradley Reynolds</w:t>
      </w:r>
      <w:r w:rsidR="006E6ACF">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03B1322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r w:rsidR="00B52332">
        <w:rPr>
          <w:rFonts w:ascii="Times New Roman" w:eastAsia="Times New Roman" w:hAnsi="Times New Roman" w:cs="Times New Roman"/>
          <w:sz w:val="24"/>
          <w:szCs w:val="24"/>
        </w:rPr>
        <w:t xml:space="preserve"> </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3A7B13CB"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D80965">
        <w:rPr>
          <w:rFonts w:ascii="Times New Roman" w:eastAsia="Times New Roman" w:hAnsi="Times New Roman" w:cs="Times New Roman"/>
          <w:sz w:val="24"/>
          <w:szCs w:val="24"/>
        </w:rPr>
        <w:t xml:space="preserve">February </w:t>
      </w:r>
      <w:r w:rsidR="00B40BC7">
        <w:rPr>
          <w:rFonts w:ascii="Times New Roman" w:eastAsia="Times New Roman" w:hAnsi="Times New Roman" w:cs="Times New Roman"/>
          <w:sz w:val="24"/>
          <w:szCs w:val="24"/>
        </w:rPr>
        <w:t>27</w:t>
      </w:r>
      <w:r w:rsidR="00820093">
        <w:rPr>
          <w:rFonts w:ascii="Times New Roman" w:eastAsia="Times New Roman" w:hAnsi="Times New Roman" w:cs="Times New Roman"/>
          <w:sz w:val="24"/>
          <w:szCs w:val="24"/>
        </w:rPr>
        <w:t>, 2023</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5C500F5E" w:rsidR="003E3FA5" w:rsidRPr="003E3FA5" w:rsidRDefault="003E3FA5" w:rsidP="00607086">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607086" w:rsidRPr="00147CE5">
        <w:rPr>
          <w:rFonts w:ascii="Times New Roman" w:eastAsia="Times New Roman" w:hAnsi="Times New Roman" w:cs="Times New Roman"/>
          <w:bCs/>
          <w:sz w:val="24"/>
          <w:szCs w:val="24"/>
        </w:rPr>
        <w:t xml:space="preserve">Docket No. </w:t>
      </w:r>
      <w:r w:rsidR="006E6ACF">
        <w:rPr>
          <w:rFonts w:ascii="Times New Roman" w:eastAsia="Times New Roman" w:hAnsi="Times New Roman" w:cs="Times New Roman"/>
          <w:bCs/>
          <w:iCs/>
          <w:sz w:val="24"/>
          <w:szCs w:val="24"/>
        </w:rPr>
        <w:t>5</w:t>
      </w:r>
      <w:r w:rsidR="00791FEC">
        <w:rPr>
          <w:rFonts w:ascii="Times New Roman" w:eastAsia="Times New Roman" w:hAnsi="Times New Roman" w:cs="Times New Roman"/>
          <w:bCs/>
          <w:iCs/>
          <w:sz w:val="24"/>
          <w:szCs w:val="24"/>
        </w:rPr>
        <w:t>3445</w:t>
      </w:r>
      <w:r w:rsidR="00607086" w:rsidRPr="00147CE5">
        <w:rPr>
          <w:rFonts w:ascii="Times New Roman" w:eastAsia="Times New Roman" w:hAnsi="Times New Roman" w:cs="Times New Roman"/>
          <w:bCs/>
          <w:i/>
          <w:iCs/>
          <w:sz w:val="24"/>
          <w:szCs w:val="24"/>
        </w:rPr>
        <w:t xml:space="preserve"> – </w:t>
      </w:r>
      <w:bookmarkEnd w:id="0"/>
      <w:r w:rsidR="00607086" w:rsidRPr="00147CE5">
        <w:rPr>
          <w:rFonts w:ascii="Times New Roman" w:eastAsia="Times New Roman" w:hAnsi="Times New Roman" w:cs="Times New Roman"/>
          <w:bCs/>
          <w:i/>
          <w:iCs/>
          <w:sz w:val="24"/>
          <w:szCs w:val="24"/>
        </w:rPr>
        <w:t>Application of</w:t>
      </w:r>
      <w:r w:rsidR="00607086">
        <w:rPr>
          <w:rFonts w:ascii="Times New Roman" w:eastAsia="Times New Roman" w:hAnsi="Times New Roman" w:cs="Times New Roman"/>
          <w:bCs/>
          <w:i/>
          <w:iCs/>
          <w:sz w:val="24"/>
          <w:szCs w:val="24"/>
        </w:rPr>
        <w:t xml:space="preserve"> Undine </w:t>
      </w:r>
      <w:r w:rsidR="001B6EC2">
        <w:rPr>
          <w:rFonts w:ascii="Times New Roman" w:eastAsia="Times New Roman" w:hAnsi="Times New Roman" w:cs="Times New Roman"/>
          <w:bCs/>
          <w:i/>
          <w:iCs/>
          <w:sz w:val="24"/>
          <w:szCs w:val="24"/>
        </w:rPr>
        <w:t>Texas</w:t>
      </w:r>
      <w:r w:rsidR="00607086">
        <w:rPr>
          <w:rFonts w:ascii="Times New Roman" w:eastAsia="Times New Roman" w:hAnsi="Times New Roman" w:cs="Times New Roman"/>
          <w:bCs/>
          <w:i/>
          <w:iCs/>
          <w:sz w:val="24"/>
          <w:szCs w:val="24"/>
        </w:rPr>
        <w:t xml:space="preserve">, LLC </w:t>
      </w:r>
      <w:r w:rsidR="001B6EC2">
        <w:rPr>
          <w:rFonts w:ascii="Times New Roman" w:eastAsia="Times New Roman" w:hAnsi="Times New Roman" w:cs="Times New Roman"/>
          <w:bCs/>
          <w:i/>
          <w:iCs/>
          <w:sz w:val="24"/>
          <w:szCs w:val="24"/>
        </w:rPr>
        <w:t>to Amend its Certificate of Conveniences and Necessity in Fort Bend County</w:t>
      </w:r>
    </w:p>
    <w:p w14:paraId="2430D8CD"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242D1E3E" w14:textId="231D1FB8" w:rsidR="00FD1E5A" w:rsidRDefault="00B078F0" w:rsidP="00A42084">
      <w:pPr>
        <w:spacing w:after="120" w:line="360" w:lineRule="auto"/>
        <w:ind w:firstLine="720"/>
        <w:jc w:val="both"/>
        <w:rPr>
          <w:rFonts w:ascii="Times New Roman" w:eastAsia="Times New Roman" w:hAnsi="Times New Roman" w:cs="Times New Roman"/>
          <w:sz w:val="24"/>
          <w:szCs w:val="24"/>
        </w:rPr>
      </w:pPr>
      <w:r w:rsidRPr="00B078F0">
        <w:rPr>
          <w:rFonts w:ascii="Times New Roman" w:eastAsia="Times New Roman" w:hAnsi="Times New Roman" w:cs="Times New Roman"/>
          <w:sz w:val="24"/>
          <w:szCs w:val="24"/>
        </w:rPr>
        <w:t xml:space="preserve">On </w:t>
      </w:r>
      <w:r w:rsidR="00791FEC">
        <w:rPr>
          <w:rFonts w:ascii="Times New Roman" w:eastAsia="Times New Roman" w:hAnsi="Times New Roman" w:cs="Times New Roman"/>
          <w:sz w:val="24"/>
          <w:szCs w:val="24"/>
        </w:rPr>
        <w:t>April</w:t>
      </w:r>
      <w:r w:rsidR="006E6ACF">
        <w:rPr>
          <w:rFonts w:ascii="Times New Roman" w:eastAsia="Times New Roman" w:hAnsi="Times New Roman" w:cs="Times New Roman"/>
          <w:sz w:val="24"/>
          <w:szCs w:val="24"/>
        </w:rPr>
        <w:t xml:space="preserve"> </w:t>
      </w:r>
      <w:r w:rsidR="00791FEC">
        <w:rPr>
          <w:rFonts w:ascii="Times New Roman" w:eastAsia="Times New Roman" w:hAnsi="Times New Roman" w:cs="Times New Roman"/>
          <w:sz w:val="24"/>
          <w:szCs w:val="24"/>
        </w:rPr>
        <w:t>1</w:t>
      </w:r>
      <w:r w:rsidRPr="00B078F0">
        <w:rPr>
          <w:rFonts w:ascii="Times New Roman" w:eastAsia="Times New Roman" w:hAnsi="Times New Roman" w:cs="Times New Roman"/>
          <w:sz w:val="24"/>
          <w:szCs w:val="24"/>
        </w:rPr>
        <w:t xml:space="preserve">, </w:t>
      </w:r>
      <w:r w:rsidR="00943090">
        <w:rPr>
          <w:rFonts w:ascii="Times New Roman" w:eastAsia="Times New Roman" w:hAnsi="Times New Roman" w:cs="Times New Roman"/>
          <w:sz w:val="24"/>
          <w:szCs w:val="24"/>
        </w:rPr>
        <w:t>202</w:t>
      </w:r>
      <w:r w:rsidR="00791FEC">
        <w:rPr>
          <w:rFonts w:ascii="Times New Roman" w:eastAsia="Times New Roman" w:hAnsi="Times New Roman" w:cs="Times New Roman"/>
          <w:sz w:val="24"/>
          <w:szCs w:val="24"/>
        </w:rPr>
        <w:t>2</w:t>
      </w:r>
      <w:r w:rsidRPr="00B078F0">
        <w:rPr>
          <w:rFonts w:ascii="Times New Roman" w:eastAsia="Times New Roman" w:hAnsi="Times New Roman" w:cs="Times New Roman"/>
          <w:sz w:val="24"/>
          <w:szCs w:val="24"/>
        </w:rPr>
        <w:t xml:space="preserve">, Undine </w:t>
      </w:r>
      <w:r w:rsidR="001B6EC2">
        <w:rPr>
          <w:rFonts w:ascii="Times New Roman" w:eastAsia="Times New Roman" w:hAnsi="Times New Roman" w:cs="Times New Roman"/>
          <w:sz w:val="24"/>
          <w:szCs w:val="24"/>
        </w:rPr>
        <w:t>Texas</w:t>
      </w:r>
      <w:r w:rsidRPr="00B078F0">
        <w:rPr>
          <w:rFonts w:ascii="Times New Roman" w:eastAsia="Times New Roman" w:hAnsi="Times New Roman" w:cs="Times New Roman"/>
          <w:sz w:val="24"/>
          <w:szCs w:val="24"/>
        </w:rPr>
        <w:t>, LLC (Undine)</w:t>
      </w:r>
      <w:r w:rsidR="008F1D9E">
        <w:rPr>
          <w:rFonts w:ascii="Times New Roman" w:eastAsia="Times New Roman" w:hAnsi="Times New Roman" w:cs="Times New Roman"/>
          <w:sz w:val="24"/>
          <w:szCs w:val="24"/>
        </w:rPr>
        <w:t xml:space="preserve"> filed</w:t>
      </w:r>
      <w:r w:rsidR="00791FEC">
        <w:rPr>
          <w:rFonts w:ascii="Times New Roman" w:eastAsia="Times New Roman" w:hAnsi="Times New Roman" w:cs="Times New Roman"/>
          <w:sz w:val="24"/>
          <w:szCs w:val="24"/>
        </w:rPr>
        <w:t xml:space="preserve"> </w:t>
      </w:r>
      <w:r w:rsidRPr="00B078F0">
        <w:rPr>
          <w:rFonts w:ascii="Times New Roman" w:eastAsia="Times New Roman" w:hAnsi="Times New Roman" w:cs="Times New Roman"/>
          <w:sz w:val="24"/>
          <w:szCs w:val="24"/>
        </w:rPr>
        <w:t xml:space="preserve">an application </w:t>
      </w:r>
      <w:r w:rsidR="00791FEC">
        <w:rPr>
          <w:rFonts w:ascii="Times New Roman" w:eastAsia="Times New Roman" w:hAnsi="Times New Roman" w:cs="Times New Roman"/>
          <w:sz w:val="24"/>
          <w:szCs w:val="24"/>
        </w:rPr>
        <w:t>to amend its water Certificate of Convenience and Necessity (CCN), No. 12407,</w:t>
      </w:r>
      <w:r w:rsidRPr="00B078F0">
        <w:rPr>
          <w:rFonts w:ascii="Times New Roman" w:eastAsia="Times New Roman" w:hAnsi="Times New Roman" w:cs="Times New Roman"/>
          <w:sz w:val="24"/>
          <w:szCs w:val="24"/>
        </w:rPr>
        <w:t xml:space="preserve"> in </w:t>
      </w:r>
      <w:r w:rsidR="001B6EC2">
        <w:rPr>
          <w:rFonts w:ascii="Times New Roman" w:eastAsia="Times New Roman" w:hAnsi="Times New Roman" w:cs="Times New Roman"/>
          <w:sz w:val="24"/>
          <w:szCs w:val="24"/>
        </w:rPr>
        <w:t xml:space="preserve">Fort Bend </w:t>
      </w:r>
      <w:r w:rsidRPr="00B078F0">
        <w:rPr>
          <w:rFonts w:ascii="Times New Roman" w:eastAsia="Times New Roman" w:hAnsi="Times New Roman" w:cs="Times New Roman"/>
          <w:sz w:val="24"/>
          <w:szCs w:val="24"/>
        </w:rPr>
        <w:t>County under the provisions of</w:t>
      </w:r>
      <w:r w:rsidR="00791FEC">
        <w:rPr>
          <w:rFonts w:ascii="Times New Roman" w:eastAsia="Times New Roman" w:hAnsi="Times New Roman" w:cs="Times New Roman"/>
          <w:sz w:val="24"/>
          <w:szCs w:val="24"/>
        </w:rPr>
        <w:t xml:space="preserve"> Subchapter G of</w:t>
      </w:r>
      <w:r w:rsidRPr="00B078F0">
        <w:rPr>
          <w:rFonts w:ascii="Times New Roman" w:eastAsia="Times New Roman" w:hAnsi="Times New Roman" w:cs="Times New Roman"/>
          <w:sz w:val="24"/>
          <w:szCs w:val="24"/>
        </w:rPr>
        <w:t xml:space="preserve"> Texas Water Code </w:t>
      </w:r>
      <w:r w:rsidR="00791FEC">
        <w:rPr>
          <w:rFonts w:ascii="Times New Roman" w:eastAsia="Times New Roman" w:hAnsi="Times New Roman" w:cs="Times New Roman"/>
          <w:sz w:val="24"/>
          <w:szCs w:val="24"/>
        </w:rPr>
        <w:t>Chapter 13.</w:t>
      </w:r>
    </w:p>
    <w:p w14:paraId="41C7DCC5" w14:textId="4DB8F978" w:rsidR="00376E5F" w:rsidRPr="00973928" w:rsidRDefault="00376E5F" w:rsidP="00FD1E5A">
      <w:pPr>
        <w:widowControl w:val="0"/>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Texas Administrative Code (TAC) § 24.11. </w:t>
      </w:r>
      <w:r w:rsidR="00607086">
        <w:rPr>
          <w:rFonts w:ascii="Times New Roman" w:eastAsia="Times New Roman" w:hAnsi="Times New Roman" w:cs="Times New Roman"/>
          <w:sz w:val="24"/>
          <w:szCs w:val="24"/>
        </w:rPr>
        <w:t>Undine</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505F11" w:rsidRDefault="00376E5F" w:rsidP="00FD1E5A">
      <w:pPr>
        <w:widowControl w:val="0"/>
        <w:spacing w:after="120" w:line="360" w:lineRule="auto"/>
        <w:jc w:val="both"/>
        <w:rPr>
          <w:rFonts w:ascii="Times New Roman" w:eastAsia="Times New Roman" w:hAnsi="Times New Roman" w:cs="Times New Roman"/>
          <w:b/>
          <w:bCs/>
          <w:sz w:val="24"/>
          <w:szCs w:val="24"/>
        </w:rPr>
      </w:pPr>
      <w:r w:rsidRPr="00505F11">
        <w:rPr>
          <w:rFonts w:ascii="Times New Roman" w:eastAsia="Times New Roman" w:hAnsi="Times New Roman" w:cs="Times New Roman"/>
          <w:b/>
          <w:bCs/>
          <w:i/>
          <w:iCs/>
          <w:sz w:val="24"/>
          <w:szCs w:val="24"/>
        </w:rPr>
        <w:t>Leverage Test</w:t>
      </w:r>
    </w:p>
    <w:p w14:paraId="41095861" w14:textId="3F22FF12" w:rsidR="00E323E1" w:rsidRDefault="00E323E1" w:rsidP="00FD1E5A">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Undine</w:t>
      </w:r>
      <w:r w:rsidR="001B6EC2">
        <w:rPr>
          <w:rFonts w:ascii="Times New Roman" w:eastAsia="Times New Roman" w:hAnsi="Times New Roman" w:cs="Times New Roman"/>
          <w:sz w:val="24"/>
          <w:szCs w:val="24"/>
        </w:rPr>
        <w:t xml:space="preserve"> has </w:t>
      </w:r>
      <w:r>
        <w:rPr>
          <w:rFonts w:ascii="Times New Roman" w:eastAsia="Times New Roman" w:hAnsi="Times New Roman" w:cs="Times New Roman"/>
          <w:sz w:val="24"/>
          <w:szCs w:val="24"/>
        </w:rPr>
        <w:t xml:space="preserve">filed a Guaranty Agreement between Undine and Undine’s guarantor, Undine Group, LLC, which states that Undine Group, LLC is capable, available, and willing to cover temporary cash </w:t>
      </w:r>
      <w:r w:rsidRPr="003C6189">
        <w:rPr>
          <w:rFonts w:ascii="Times New Roman" w:eastAsia="Times New Roman" w:hAnsi="Times New Roman" w:cs="Times New Roman"/>
          <w:sz w:val="24"/>
          <w:szCs w:val="24"/>
        </w:rPr>
        <w:t>shortages</w:t>
      </w:r>
      <w:r w:rsidR="00B40BC7">
        <w:rPr>
          <w:rFonts w:ascii="Times New Roman" w:eastAsia="Times New Roman" w:hAnsi="Times New Roman" w:cs="Times New Roman"/>
          <w:sz w:val="24"/>
          <w:szCs w:val="24"/>
        </w:rPr>
        <w:t xml:space="preserve"> </w:t>
      </w:r>
      <w:r w:rsidR="00B40BC7" w:rsidRPr="00F360FE">
        <w:rPr>
          <w:rFonts w:ascii="Times New Roman" w:hAnsi="Times New Roman" w:cs="Times New Roman"/>
          <w:sz w:val="24"/>
          <w:szCs w:val="24"/>
        </w:rPr>
        <w:t>and any operations and maintenance shortages, per 16 TAC § 24.11(e)(3)</w:t>
      </w:r>
      <w:r w:rsidRPr="00B40BC7">
        <w:rPr>
          <w:rFonts w:ascii="Times New Roman" w:eastAsia="Times New Roman" w:hAnsi="Times New Roman" w:cs="Times New Roman"/>
          <w:sz w:val="24"/>
          <w:szCs w:val="24"/>
        </w:rPr>
        <w:t>.</w:t>
      </w:r>
      <w:r w:rsidR="00156FAF" w:rsidRPr="003C6189">
        <w:rPr>
          <w:rStyle w:val="FootnoteReference"/>
          <w:rFonts w:ascii="Times New Roman" w:eastAsia="Times New Roman" w:hAnsi="Times New Roman" w:cs="Times New Roman"/>
          <w:sz w:val="24"/>
          <w:szCs w:val="24"/>
        </w:rPr>
        <w:footnoteReference w:id="1"/>
      </w:r>
    </w:p>
    <w:p w14:paraId="7A43BB1A" w14:textId="77777777" w:rsidR="00B40BC7" w:rsidRPr="00B40BC7" w:rsidRDefault="00B40BC7" w:rsidP="00F360FE">
      <w:pPr>
        <w:spacing w:after="120" w:line="360" w:lineRule="auto"/>
        <w:ind w:firstLine="720"/>
        <w:jc w:val="both"/>
        <w:rPr>
          <w:rFonts w:ascii="Times New Roman" w:hAnsi="Times New Roman" w:cs="Times New Roman"/>
          <w:sz w:val="24"/>
          <w:szCs w:val="24"/>
        </w:rPr>
      </w:pPr>
      <w:r w:rsidRPr="00F360FE">
        <w:rPr>
          <w:rFonts w:ascii="Times New Roman" w:hAnsi="Times New Roman" w:cs="Times New Roman"/>
          <w:sz w:val="24"/>
          <w:szCs w:val="24"/>
        </w:rPr>
        <w:t xml:space="preserve">By extension, the projected capital improvements discussed below would be covered by this Guaranty Agreement as any potential operating losses that Undine may incur </w:t>
      </w:r>
      <w:proofErr w:type="gramStart"/>
      <w:r w:rsidRPr="00F360FE">
        <w:rPr>
          <w:rFonts w:ascii="Times New Roman" w:hAnsi="Times New Roman" w:cs="Times New Roman"/>
          <w:sz w:val="24"/>
          <w:szCs w:val="24"/>
        </w:rPr>
        <w:t>as a result of</w:t>
      </w:r>
      <w:proofErr w:type="gramEnd"/>
      <w:r w:rsidRPr="00F360FE">
        <w:rPr>
          <w:rFonts w:ascii="Times New Roman" w:hAnsi="Times New Roman" w:cs="Times New Roman"/>
          <w:sz w:val="24"/>
          <w:szCs w:val="24"/>
        </w:rPr>
        <w:t xml:space="preserve"> payment for those capital improvements would be covered by Undine Group, LLC.</w:t>
      </w:r>
      <w:r w:rsidRPr="00B40BC7">
        <w:rPr>
          <w:rFonts w:ascii="Times New Roman" w:hAnsi="Times New Roman" w:cs="Times New Roman"/>
          <w:sz w:val="24"/>
          <w:szCs w:val="24"/>
        </w:rPr>
        <w:t xml:space="preserve"> </w:t>
      </w:r>
    </w:p>
    <w:p w14:paraId="3CA02856" w14:textId="77777777" w:rsidR="00B40BC7" w:rsidRPr="003C6189" w:rsidRDefault="00B40BC7" w:rsidP="00FD1E5A">
      <w:pPr>
        <w:widowControl w:val="0"/>
        <w:spacing w:after="120" w:line="360" w:lineRule="auto"/>
        <w:jc w:val="both"/>
        <w:rPr>
          <w:rFonts w:ascii="Times New Roman" w:eastAsia="Times New Roman" w:hAnsi="Times New Roman" w:cs="Times New Roman"/>
          <w:sz w:val="24"/>
          <w:szCs w:val="24"/>
        </w:rPr>
      </w:pPr>
    </w:p>
    <w:p w14:paraId="63473F0F" w14:textId="5EEB8CB1" w:rsidR="00133D92" w:rsidRPr="00A36022" w:rsidRDefault="00133D92" w:rsidP="00FD1E5A">
      <w:pPr>
        <w:widowControl w:val="0"/>
        <w:spacing w:after="120" w:line="360" w:lineRule="auto"/>
        <w:ind w:firstLine="720"/>
        <w:jc w:val="both"/>
        <w:rPr>
          <w:rFonts w:ascii="Times New Roman" w:eastAsia="Times New Roman" w:hAnsi="Times New Roman" w:cs="Times New Roman"/>
          <w:sz w:val="24"/>
          <w:szCs w:val="24"/>
        </w:rPr>
      </w:pPr>
      <w:r w:rsidRPr="003C6189">
        <w:rPr>
          <w:rFonts w:ascii="Times New Roman" w:eastAsia="Times New Roman" w:hAnsi="Times New Roman" w:cs="Times New Roman"/>
          <w:sz w:val="24"/>
          <w:szCs w:val="24"/>
        </w:rPr>
        <w:t>My analysis is based on financial statements</w:t>
      </w:r>
      <w:r w:rsidR="005F490C" w:rsidRPr="003C6189">
        <w:rPr>
          <w:rFonts w:ascii="Times New Roman" w:eastAsia="Times New Roman" w:hAnsi="Times New Roman" w:cs="Times New Roman"/>
          <w:sz w:val="24"/>
          <w:szCs w:val="24"/>
        </w:rPr>
        <w:t xml:space="preserve"> filed </w:t>
      </w:r>
      <w:r w:rsidRPr="003C6189">
        <w:rPr>
          <w:rFonts w:ascii="Times New Roman" w:eastAsia="Times New Roman" w:hAnsi="Times New Roman" w:cs="Times New Roman"/>
          <w:sz w:val="24"/>
          <w:szCs w:val="24"/>
        </w:rPr>
        <w:t>ending</w:t>
      </w:r>
      <w:r w:rsidR="00174B7C" w:rsidRPr="003C6189">
        <w:rPr>
          <w:rFonts w:ascii="Times New Roman" w:eastAsia="Times New Roman" w:hAnsi="Times New Roman" w:cs="Times New Roman"/>
          <w:sz w:val="24"/>
          <w:szCs w:val="24"/>
        </w:rPr>
        <w:t xml:space="preserve"> </w:t>
      </w:r>
      <w:r w:rsidR="004C3AC9" w:rsidRPr="003C6189">
        <w:rPr>
          <w:rFonts w:ascii="Times New Roman" w:eastAsia="Times New Roman" w:hAnsi="Times New Roman" w:cs="Times New Roman"/>
          <w:sz w:val="24"/>
          <w:szCs w:val="24"/>
        </w:rPr>
        <w:t>December 31</w:t>
      </w:r>
      <w:r w:rsidR="00BA5465" w:rsidRPr="003C6189">
        <w:rPr>
          <w:rFonts w:ascii="Times New Roman" w:eastAsia="Times New Roman" w:hAnsi="Times New Roman" w:cs="Times New Roman"/>
          <w:sz w:val="24"/>
          <w:szCs w:val="24"/>
        </w:rPr>
        <w:t xml:space="preserve">, </w:t>
      </w:r>
      <w:r w:rsidR="005F490C" w:rsidRPr="003C6189">
        <w:rPr>
          <w:rFonts w:ascii="Times New Roman" w:eastAsia="Times New Roman" w:hAnsi="Times New Roman" w:cs="Times New Roman"/>
          <w:sz w:val="24"/>
          <w:szCs w:val="24"/>
        </w:rPr>
        <w:t>202</w:t>
      </w:r>
      <w:r w:rsidR="00612643">
        <w:rPr>
          <w:rFonts w:ascii="Times New Roman" w:eastAsia="Times New Roman" w:hAnsi="Times New Roman" w:cs="Times New Roman"/>
          <w:sz w:val="24"/>
          <w:szCs w:val="24"/>
        </w:rPr>
        <w:t>1</w:t>
      </w:r>
      <w:r w:rsidRPr="003C6189">
        <w:rPr>
          <w:rFonts w:ascii="Times New Roman" w:eastAsia="Times New Roman" w:hAnsi="Times New Roman" w:cs="Times New Roman"/>
          <w:sz w:val="24"/>
          <w:szCs w:val="24"/>
        </w:rPr>
        <w:t xml:space="preserve">.  These financial statements contain an unqualified auditor’s opinion from </w:t>
      </w:r>
      <w:r w:rsidR="00607086" w:rsidRPr="003C6189">
        <w:rPr>
          <w:rFonts w:ascii="Times New Roman" w:eastAsia="Times New Roman" w:hAnsi="Times New Roman" w:cs="Times New Roman"/>
          <w:sz w:val="24"/>
          <w:szCs w:val="24"/>
        </w:rPr>
        <w:t>Plante &amp; Moran, PLLC</w:t>
      </w:r>
      <w:r w:rsidR="00174B7C" w:rsidRPr="003C6189">
        <w:rPr>
          <w:rFonts w:ascii="Times New Roman" w:eastAsia="Times New Roman" w:hAnsi="Times New Roman" w:cs="Times New Roman"/>
          <w:sz w:val="24"/>
          <w:szCs w:val="24"/>
        </w:rPr>
        <w:t xml:space="preserve"> </w:t>
      </w:r>
      <w:r w:rsidRPr="003C6189">
        <w:rPr>
          <w:rFonts w:ascii="Times New Roman" w:eastAsia="Times New Roman" w:hAnsi="Times New Roman" w:cs="Times New Roman"/>
          <w:sz w:val="24"/>
          <w:szCs w:val="24"/>
        </w:rPr>
        <w:t xml:space="preserve">stating that the financial statements present fairly, in all material respects, the financial position of </w:t>
      </w:r>
      <w:r w:rsidR="00607086" w:rsidRPr="003C6189">
        <w:rPr>
          <w:rFonts w:ascii="Times New Roman" w:eastAsia="Times New Roman" w:hAnsi="Times New Roman" w:cs="Times New Roman"/>
          <w:sz w:val="24"/>
          <w:szCs w:val="24"/>
        </w:rPr>
        <w:t>Undine</w:t>
      </w:r>
      <w:r w:rsidR="00156FAF" w:rsidRPr="003C6189">
        <w:rPr>
          <w:rFonts w:ascii="Times New Roman" w:eastAsia="Times New Roman" w:hAnsi="Times New Roman" w:cs="Times New Roman"/>
          <w:sz w:val="24"/>
          <w:szCs w:val="24"/>
        </w:rPr>
        <w:t xml:space="preserve"> Group, LLC</w:t>
      </w:r>
      <w:r w:rsidRPr="003C6189">
        <w:rPr>
          <w:rFonts w:ascii="Times New Roman" w:eastAsia="Times New Roman" w:hAnsi="Times New Roman" w:cs="Times New Roman"/>
          <w:sz w:val="24"/>
          <w:szCs w:val="24"/>
        </w:rPr>
        <w:t xml:space="preserve"> as of </w:t>
      </w:r>
      <w:r w:rsidR="00BA5465" w:rsidRPr="003C6189">
        <w:rPr>
          <w:rFonts w:ascii="Times New Roman" w:eastAsia="Times New Roman" w:hAnsi="Times New Roman" w:cs="Times New Roman"/>
          <w:sz w:val="24"/>
          <w:szCs w:val="24"/>
        </w:rPr>
        <w:t xml:space="preserve">December 31, </w:t>
      </w:r>
      <w:r w:rsidR="005F490C" w:rsidRPr="003C6189">
        <w:rPr>
          <w:rFonts w:ascii="Times New Roman" w:eastAsia="Times New Roman" w:hAnsi="Times New Roman" w:cs="Times New Roman"/>
          <w:sz w:val="24"/>
          <w:szCs w:val="24"/>
        </w:rPr>
        <w:t>202</w:t>
      </w:r>
      <w:r w:rsidR="00612643">
        <w:rPr>
          <w:rFonts w:ascii="Times New Roman" w:eastAsia="Times New Roman" w:hAnsi="Times New Roman" w:cs="Times New Roman"/>
          <w:sz w:val="24"/>
          <w:szCs w:val="24"/>
        </w:rPr>
        <w:t>1</w:t>
      </w:r>
      <w:r w:rsidR="00BA5465" w:rsidRPr="003C6189">
        <w:rPr>
          <w:rFonts w:ascii="Times New Roman" w:eastAsia="Times New Roman" w:hAnsi="Times New Roman" w:cs="Times New Roman"/>
          <w:sz w:val="24"/>
          <w:szCs w:val="24"/>
        </w:rPr>
        <w:t>.</w:t>
      </w:r>
      <w:r w:rsidR="00607086" w:rsidRPr="003C6189">
        <w:rPr>
          <w:rStyle w:val="FootnoteReference"/>
          <w:rFonts w:ascii="Times New Roman" w:eastAsia="Times New Roman" w:hAnsi="Times New Roman" w:cs="Times New Roman"/>
          <w:sz w:val="24"/>
          <w:szCs w:val="24"/>
        </w:rPr>
        <w:footnoteReference w:id="2"/>
      </w:r>
    </w:p>
    <w:p w14:paraId="20B5D911" w14:textId="7AF92338" w:rsidR="00133D92" w:rsidRPr="00B16545" w:rsidRDefault="00133D92" w:rsidP="00A42084">
      <w:pPr>
        <w:spacing w:after="120" w:line="360" w:lineRule="auto"/>
        <w:jc w:val="both"/>
        <w:rPr>
          <w:rFonts w:ascii="Times New Roman" w:eastAsia="Times New Roman" w:hAnsi="Times New Roman" w:cs="Times New Roman"/>
          <w:sz w:val="24"/>
          <w:szCs w:val="24"/>
        </w:rPr>
      </w:pPr>
      <w:r w:rsidRPr="00A36022">
        <w:rPr>
          <w:rFonts w:ascii="Times New Roman" w:eastAsia="Times New Roman" w:hAnsi="Times New Roman" w:cs="Times New Roman"/>
          <w:sz w:val="24"/>
          <w:szCs w:val="24"/>
        </w:rPr>
        <w:tab/>
        <w:t>Based upon my review of</w:t>
      </w:r>
      <w:r w:rsidR="00156FAF">
        <w:rPr>
          <w:rFonts w:ascii="Times New Roman" w:eastAsia="Times New Roman" w:hAnsi="Times New Roman" w:cs="Times New Roman"/>
          <w:sz w:val="24"/>
          <w:szCs w:val="24"/>
        </w:rPr>
        <w:t xml:space="preserve"> the </w:t>
      </w:r>
      <w:r w:rsidRPr="00A36022">
        <w:rPr>
          <w:rFonts w:ascii="Times New Roman" w:eastAsia="Times New Roman" w:hAnsi="Times New Roman" w:cs="Times New Roman"/>
          <w:sz w:val="24"/>
          <w:szCs w:val="24"/>
        </w:rPr>
        <w:t>financial statements</w:t>
      </w:r>
      <w:r w:rsidR="00595713">
        <w:rPr>
          <w:rFonts w:ascii="Times New Roman" w:eastAsia="Times New Roman" w:hAnsi="Times New Roman" w:cs="Times New Roman"/>
          <w:sz w:val="24"/>
          <w:szCs w:val="24"/>
        </w:rPr>
        <w:t xml:space="preserve"> of</w:t>
      </w:r>
      <w:r w:rsidR="00156FAF">
        <w:rPr>
          <w:rFonts w:ascii="Times New Roman" w:eastAsia="Times New Roman" w:hAnsi="Times New Roman" w:cs="Times New Roman"/>
          <w:sz w:val="24"/>
          <w:szCs w:val="24"/>
        </w:rPr>
        <w:t xml:space="preserve"> Undine Group, LLC</w:t>
      </w:r>
      <w:r w:rsidR="00873CE1">
        <w:rPr>
          <w:rFonts w:ascii="Times New Roman" w:eastAsia="Times New Roman" w:hAnsi="Times New Roman" w:cs="Times New Roman"/>
          <w:sz w:val="24"/>
          <w:szCs w:val="24"/>
        </w:rPr>
        <w:t>,</w:t>
      </w:r>
      <w:r w:rsidRPr="00A36022">
        <w:rPr>
          <w:rFonts w:ascii="Times New Roman" w:eastAsia="Times New Roman" w:hAnsi="Times New Roman" w:cs="Times New Roman"/>
          <w:sz w:val="24"/>
          <w:szCs w:val="24"/>
        </w:rPr>
        <w:t xml:space="preserve"> I calculate </w:t>
      </w:r>
      <w:r w:rsidR="00882059">
        <w:rPr>
          <w:rFonts w:ascii="Times New Roman" w:eastAsia="Times New Roman" w:hAnsi="Times New Roman" w:cs="Times New Roman"/>
          <w:sz w:val="24"/>
          <w:szCs w:val="24"/>
        </w:rPr>
        <w:t>a debt service coverage ratio</w:t>
      </w:r>
      <w:r w:rsidRPr="00A36022">
        <w:rPr>
          <w:rFonts w:ascii="Times New Roman" w:eastAsia="Times New Roman" w:hAnsi="Times New Roman" w:cs="Times New Roman"/>
          <w:sz w:val="24"/>
          <w:szCs w:val="24"/>
        </w:rPr>
        <w:t xml:space="preserve"> equal to </w:t>
      </w:r>
      <w:r w:rsidR="00EC50BC" w:rsidRPr="001C3586">
        <w:rPr>
          <w:rFonts w:ascii="Times New Roman" w:eastAsia="Times New Roman" w:hAnsi="Times New Roman" w:cs="Times New Roman"/>
          <w:sz w:val="24"/>
          <w:szCs w:val="24"/>
        </w:rPr>
        <w:t>0.</w:t>
      </w:r>
      <w:r w:rsidR="001C3586">
        <w:rPr>
          <w:rFonts w:ascii="Times New Roman" w:eastAsia="Times New Roman" w:hAnsi="Times New Roman" w:cs="Times New Roman"/>
          <w:sz w:val="24"/>
          <w:szCs w:val="24"/>
        </w:rPr>
        <w:t>46</w:t>
      </w:r>
      <w:r w:rsidR="00BA5465" w:rsidRPr="00A36022">
        <w:rPr>
          <w:rFonts w:ascii="Times New Roman" w:eastAsia="Times New Roman" w:hAnsi="Times New Roman" w:cs="Times New Roman"/>
          <w:sz w:val="24"/>
          <w:szCs w:val="24"/>
        </w:rPr>
        <w:t>.</w:t>
      </w:r>
      <w:r w:rsidR="002B55D4" w:rsidRPr="00A36022">
        <w:rPr>
          <w:rStyle w:val="FootnoteReference"/>
          <w:rFonts w:ascii="Times New Roman" w:eastAsia="Times New Roman" w:hAnsi="Times New Roman" w:cs="Times New Roman"/>
          <w:sz w:val="24"/>
          <w:szCs w:val="24"/>
        </w:rPr>
        <w:footnoteReference w:id="3"/>
      </w:r>
      <w:r w:rsidR="009A4E91">
        <w:rPr>
          <w:rFonts w:ascii="Times New Roman" w:eastAsia="Times New Roman" w:hAnsi="Times New Roman" w:cs="Times New Roman"/>
          <w:sz w:val="24"/>
          <w:szCs w:val="24"/>
        </w:rPr>
        <w:t xml:space="preserve"> </w:t>
      </w:r>
      <w:r w:rsidRPr="00A36022">
        <w:rPr>
          <w:rFonts w:ascii="Times New Roman" w:eastAsia="Times New Roman" w:hAnsi="Times New Roman" w:cs="Times New Roman"/>
          <w:sz w:val="24"/>
          <w:szCs w:val="24"/>
        </w:rPr>
        <w:t xml:space="preserve">Because the ratio is </w:t>
      </w:r>
      <w:r w:rsidR="00764CE3">
        <w:rPr>
          <w:rFonts w:ascii="Times New Roman" w:eastAsia="Times New Roman" w:hAnsi="Times New Roman" w:cs="Times New Roman"/>
          <w:sz w:val="24"/>
          <w:szCs w:val="24"/>
        </w:rPr>
        <w:t>less</w:t>
      </w:r>
      <w:r w:rsidRPr="00A36022">
        <w:rPr>
          <w:rFonts w:ascii="Times New Roman" w:eastAsia="Times New Roman" w:hAnsi="Times New Roman" w:cs="Times New Roman"/>
          <w:sz w:val="24"/>
          <w:szCs w:val="24"/>
        </w:rPr>
        <w:t xml:space="preserve"> than </w:t>
      </w:r>
      <w:r w:rsidR="00764CE3">
        <w:rPr>
          <w:rFonts w:ascii="Times New Roman" w:eastAsia="Times New Roman" w:hAnsi="Times New Roman" w:cs="Times New Roman"/>
          <w:sz w:val="24"/>
          <w:szCs w:val="24"/>
        </w:rPr>
        <w:t>one</w:t>
      </w:r>
      <w:r w:rsidRPr="00A36022">
        <w:rPr>
          <w:rFonts w:ascii="Times New Roman" w:eastAsia="Times New Roman" w:hAnsi="Times New Roman" w:cs="Times New Roman"/>
          <w:sz w:val="24"/>
          <w:szCs w:val="24"/>
        </w:rPr>
        <w:t xml:space="preserve">, I recommend a finding that </w:t>
      </w:r>
      <w:r w:rsidR="00607086" w:rsidRPr="00A36022">
        <w:rPr>
          <w:rFonts w:ascii="Times New Roman" w:eastAsia="Times New Roman" w:hAnsi="Times New Roman" w:cs="Times New Roman"/>
          <w:sz w:val="24"/>
          <w:szCs w:val="24"/>
        </w:rPr>
        <w:t>Undine</w:t>
      </w:r>
      <w:r w:rsidRPr="00A36022">
        <w:rPr>
          <w:rFonts w:ascii="Times New Roman" w:eastAsia="Times New Roman" w:hAnsi="Times New Roman" w:cs="Times New Roman"/>
          <w:sz w:val="24"/>
          <w:szCs w:val="24"/>
        </w:rPr>
        <w:t xml:space="preserve"> </w:t>
      </w:r>
      <w:r w:rsidR="00156FAF">
        <w:rPr>
          <w:rFonts w:ascii="Times New Roman" w:eastAsia="Times New Roman" w:hAnsi="Times New Roman" w:cs="Times New Roman"/>
          <w:sz w:val="24"/>
          <w:szCs w:val="24"/>
        </w:rPr>
        <w:t xml:space="preserve">Group, LLC </w:t>
      </w:r>
      <w:r w:rsidRPr="00A36022">
        <w:rPr>
          <w:rFonts w:ascii="Times New Roman" w:eastAsia="Times New Roman" w:hAnsi="Times New Roman" w:cs="Times New Roman"/>
          <w:sz w:val="24"/>
          <w:szCs w:val="24"/>
        </w:rPr>
        <w:t xml:space="preserve">meets the leverage test specified in 16 TAC </w:t>
      </w:r>
      <w:bookmarkStart w:id="1" w:name="_Hlk59192949"/>
      <w:r w:rsidRPr="00A36022">
        <w:rPr>
          <w:rFonts w:ascii="Times New Roman" w:eastAsia="Times New Roman" w:hAnsi="Times New Roman" w:cs="Times New Roman"/>
          <w:sz w:val="24"/>
          <w:szCs w:val="24"/>
        </w:rPr>
        <w:t>§ 24.11(e)(2)(</w:t>
      </w:r>
      <w:r w:rsidR="00764CE3">
        <w:rPr>
          <w:rFonts w:ascii="Times New Roman" w:eastAsia="Times New Roman" w:hAnsi="Times New Roman" w:cs="Times New Roman"/>
          <w:sz w:val="24"/>
          <w:szCs w:val="24"/>
        </w:rPr>
        <w:t>A</w:t>
      </w:r>
      <w:r w:rsidRPr="00A36022">
        <w:rPr>
          <w:rFonts w:ascii="Times New Roman" w:eastAsia="Times New Roman" w:hAnsi="Times New Roman" w:cs="Times New Roman"/>
          <w:sz w:val="24"/>
          <w:szCs w:val="24"/>
        </w:rPr>
        <w:t>).</w:t>
      </w:r>
      <w:bookmarkEnd w:id="1"/>
      <w:r w:rsidR="00156FAF" w:rsidRPr="00156FAF">
        <w:t xml:space="preserve"> </w:t>
      </w:r>
      <w:r w:rsidR="00156FAF" w:rsidRPr="00156FAF">
        <w:rPr>
          <w:rFonts w:ascii="Times New Roman" w:eastAsia="Times New Roman" w:hAnsi="Times New Roman" w:cs="Times New Roman"/>
          <w:sz w:val="24"/>
          <w:szCs w:val="24"/>
        </w:rPr>
        <w:t xml:space="preserve">Therefore, I recommend a finding that—through </w:t>
      </w:r>
      <w:r w:rsidR="00595713">
        <w:rPr>
          <w:rFonts w:ascii="Times New Roman" w:eastAsia="Times New Roman" w:hAnsi="Times New Roman" w:cs="Times New Roman"/>
          <w:sz w:val="24"/>
          <w:szCs w:val="24"/>
        </w:rPr>
        <w:t>their</w:t>
      </w:r>
      <w:r w:rsidR="00595713" w:rsidRPr="00156FAF">
        <w:rPr>
          <w:rFonts w:ascii="Times New Roman" w:eastAsia="Times New Roman" w:hAnsi="Times New Roman" w:cs="Times New Roman"/>
          <w:sz w:val="24"/>
          <w:szCs w:val="24"/>
        </w:rPr>
        <w:t xml:space="preserve"> </w:t>
      </w:r>
      <w:r w:rsidR="00156FAF" w:rsidRPr="00156FAF">
        <w:rPr>
          <w:rFonts w:ascii="Times New Roman" w:eastAsia="Times New Roman" w:hAnsi="Times New Roman" w:cs="Times New Roman"/>
          <w:sz w:val="24"/>
          <w:szCs w:val="24"/>
        </w:rPr>
        <w:t>affiliate—</w:t>
      </w:r>
      <w:r w:rsidR="00156FAF">
        <w:rPr>
          <w:rFonts w:ascii="Times New Roman" w:eastAsia="Times New Roman" w:hAnsi="Times New Roman" w:cs="Times New Roman"/>
          <w:sz w:val="24"/>
          <w:szCs w:val="24"/>
        </w:rPr>
        <w:t>Undine</w:t>
      </w:r>
      <w:r w:rsidR="00156FAF" w:rsidRPr="00156FAF">
        <w:rPr>
          <w:rFonts w:ascii="Times New Roman" w:eastAsia="Times New Roman" w:hAnsi="Times New Roman" w:cs="Times New Roman"/>
          <w:sz w:val="24"/>
          <w:szCs w:val="24"/>
        </w:rPr>
        <w:t xml:space="preserve"> meets the leverage test as specified in 16 TAC § 24.11(e)(2)(E).</w:t>
      </w:r>
      <w:r w:rsidR="00156FAF">
        <w:rPr>
          <w:rFonts w:ascii="Times New Roman" w:eastAsia="Times New Roman" w:hAnsi="Times New Roman" w:cs="Times New Roman"/>
          <w:sz w:val="24"/>
          <w:szCs w:val="24"/>
        </w:rPr>
        <w:t xml:space="preserve"> </w:t>
      </w:r>
    </w:p>
    <w:p w14:paraId="62695412" w14:textId="3F4B02E2" w:rsidR="00376E5F" w:rsidRPr="00505F11" w:rsidRDefault="00376E5F" w:rsidP="00A42084">
      <w:pPr>
        <w:spacing w:after="120" w:line="360" w:lineRule="auto"/>
        <w:jc w:val="both"/>
        <w:rPr>
          <w:rFonts w:ascii="Times New Roman" w:eastAsia="Times New Roman" w:hAnsi="Times New Roman" w:cs="Times New Roman"/>
          <w:b/>
          <w:bCs/>
          <w:sz w:val="24"/>
          <w:szCs w:val="24"/>
        </w:rPr>
      </w:pPr>
      <w:r w:rsidRPr="00505F11">
        <w:rPr>
          <w:rFonts w:ascii="Times New Roman" w:eastAsia="Times New Roman" w:hAnsi="Times New Roman" w:cs="Times New Roman"/>
          <w:b/>
          <w:bCs/>
          <w:i/>
          <w:iCs/>
          <w:sz w:val="24"/>
          <w:szCs w:val="24"/>
        </w:rPr>
        <w:t>Operations Test</w:t>
      </w:r>
    </w:p>
    <w:p w14:paraId="246C1B9F" w14:textId="77777777" w:rsidR="009F5ED4" w:rsidRDefault="00133D92" w:rsidP="009F5ED4">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9F5ED4"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9F5ED4" w:rsidRPr="00204D19">
        <w:rPr>
          <w:rFonts w:ascii="Times New Roman" w:eastAsia="Times New Roman" w:hAnsi="Times New Roman" w:cs="Times New Roman"/>
          <w:sz w:val="24"/>
          <w:szCs w:val="24"/>
        </w:rPr>
        <w:t>expense during the first five years of operations</w:t>
      </w:r>
      <w:r w:rsidR="009F5ED4">
        <w:rPr>
          <w:rFonts w:ascii="Times New Roman" w:eastAsia="Times New Roman" w:hAnsi="Times New Roman" w:cs="Times New Roman"/>
          <w:sz w:val="24"/>
          <w:szCs w:val="24"/>
        </w:rPr>
        <w:t>; or a</w:t>
      </w:r>
      <w:r w:rsidR="009F5ED4" w:rsidRPr="003D0026">
        <w:rPr>
          <w:rFonts w:ascii="Times New Roman" w:eastAsia="Times New Roman" w:hAnsi="Times New Roman" w:cs="Times New Roman"/>
          <w:sz w:val="24"/>
          <w:szCs w:val="24"/>
        </w:rPr>
        <w:t xml:space="preserve">n </w:t>
      </w:r>
      <w:r w:rsidR="009F5ED4">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9F5ED4" w:rsidRPr="00E679AE">
        <w:rPr>
          <w:rFonts w:ascii="Times New Roman" w:eastAsia="Times New Roman" w:hAnsi="Times New Roman" w:cs="Times New Roman"/>
          <w:sz w:val="24"/>
          <w:szCs w:val="24"/>
        </w:rPr>
        <w:t xml:space="preserve"> 16 TAC § 24.11(e)(3</w:t>
      </w:r>
      <w:r w:rsidR="009F5ED4">
        <w:rPr>
          <w:rFonts w:ascii="Times New Roman" w:eastAsia="Times New Roman" w:hAnsi="Times New Roman" w:cs="Times New Roman"/>
          <w:sz w:val="24"/>
          <w:szCs w:val="24"/>
        </w:rPr>
        <w:t>).</w:t>
      </w:r>
    </w:p>
    <w:p w14:paraId="264A93F3" w14:textId="5BA55DF2" w:rsidR="00376E5F" w:rsidRDefault="00B40BC7" w:rsidP="009F5ED4">
      <w:pPr>
        <w:spacing w:after="120" w:line="36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rPr>
        <w:t xml:space="preserve">Undine projects operating cash shortages in the first projected year of operations, however this cash shortage is exceeded </w:t>
      </w:r>
      <w:r w:rsidRPr="00F360FE">
        <w:rPr>
          <w:rFonts w:ascii="Times New Roman" w:hAnsi="Times New Roman" w:cs="Times New Roman"/>
          <w:sz w:val="24"/>
          <w:szCs w:val="24"/>
        </w:rPr>
        <w:t xml:space="preserve">by Undine Group, LLC’s </w:t>
      </w:r>
      <w:r>
        <w:rPr>
          <w:rFonts w:ascii="Times New Roman" w:hAnsi="Times New Roman" w:cs="Times New Roman"/>
          <w:sz w:val="24"/>
          <w:szCs w:val="24"/>
        </w:rPr>
        <w:t>available cash</w:t>
      </w:r>
      <w:r w:rsidR="003E0151">
        <w:rPr>
          <w:rFonts w:ascii="Times New Roman" w:eastAsia="Times New Roman" w:hAnsi="Times New Roman" w:cs="Times New Roman"/>
          <w:sz w:val="24"/>
          <w:szCs w:val="24"/>
        </w:rPr>
        <w:t>.</w:t>
      </w:r>
      <w:r w:rsidR="009D1A02">
        <w:rPr>
          <w:rStyle w:val="FootnoteReference"/>
          <w:rFonts w:ascii="Times New Roman" w:eastAsia="Times New Roman" w:hAnsi="Times New Roman" w:cs="Times New Roman"/>
          <w:sz w:val="24"/>
          <w:szCs w:val="24"/>
        </w:rPr>
        <w:footnoteReference w:id="4"/>
      </w:r>
      <w:r w:rsidR="00156FAF">
        <w:rPr>
          <w:rFonts w:ascii="Times New Roman" w:eastAsia="Times New Roman" w:hAnsi="Times New Roman" w:cs="Times New Roman"/>
          <w:sz w:val="24"/>
          <w:szCs w:val="24"/>
        </w:rPr>
        <w:t xml:space="preserve"> </w:t>
      </w:r>
      <w:r w:rsidRPr="00F360FE">
        <w:rPr>
          <w:rFonts w:ascii="Times New Roman" w:hAnsi="Times New Roman" w:cs="Times New Roman"/>
          <w:sz w:val="24"/>
          <w:szCs w:val="24"/>
        </w:rPr>
        <w:t>Additionally, Undine has provided a guaranty from Undine Group, LLC per 16 TAC § 24.11(e)(3).</w:t>
      </w:r>
      <w:r>
        <w:rPr>
          <w:rFonts w:ascii="Times New Roman" w:hAnsi="Times New Roman" w:cs="Times New Roman"/>
          <w:color w:val="FF0000"/>
          <w:sz w:val="24"/>
          <w:szCs w:val="24"/>
        </w:rPr>
        <w:t xml:space="preserve"> </w:t>
      </w:r>
      <w:r w:rsidR="00156FAF">
        <w:rPr>
          <w:rFonts w:ascii="Times New Roman" w:eastAsia="Times New Roman" w:hAnsi="Times New Roman" w:cs="Times New Roman"/>
          <w:sz w:val="24"/>
          <w:szCs w:val="24"/>
        </w:rPr>
        <w:t>Therefore,</w:t>
      </w:r>
      <w:r w:rsidR="004412BD" w:rsidRPr="00533AB6">
        <w:rPr>
          <w:rFonts w:ascii="Times New Roman" w:eastAsia="Times New Roman" w:hAnsi="Times New Roman" w:cs="Times New Roman"/>
          <w:sz w:val="24"/>
          <w:szCs w:val="24"/>
        </w:rPr>
        <w:t xml:space="preserve"> I recommend</w:t>
      </w:r>
      <w:r w:rsidR="004412BD" w:rsidRPr="004037C0">
        <w:rPr>
          <w:rFonts w:ascii="Times New Roman" w:eastAsia="Times New Roman" w:hAnsi="Times New Roman" w:cs="Times New Roman"/>
          <w:sz w:val="24"/>
          <w:szCs w:val="24"/>
        </w:rPr>
        <w:t xml:space="preserve"> a finding that </w:t>
      </w:r>
      <w:r w:rsidR="00607086">
        <w:rPr>
          <w:rFonts w:ascii="Times New Roman" w:eastAsia="Times New Roman" w:hAnsi="Times New Roman" w:cs="Times New Roman"/>
          <w:sz w:val="24"/>
          <w:szCs w:val="24"/>
        </w:rPr>
        <w:t>Undine</w:t>
      </w:r>
      <w:r w:rsidR="004412BD" w:rsidRPr="004037C0">
        <w:rPr>
          <w:rFonts w:ascii="Times New Roman" w:eastAsia="Times New Roman" w:hAnsi="Times New Roman" w:cs="Times New Roman"/>
          <w:sz w:val="24"/>
          <w:szCs w:val="24"/>
        </w:rPr>
        <w:t xml:space="preserve"> meets the operations test specified in 16 TAC § 24.11(e)(3).</w:t>
      </w:r>
    </w:p>
    <w:p w14:paraId="11E94BA5" w14:textId="6A6B1B72" w:rsidR="00AB2B05" w:rsidRDefault="00AB2B05" w:rsidP="00AB2B05">
      <w:pPr>
        <w:widowControl w:val="0"/>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 xml:space="preserve">Capital Improvement Plan </w:t>
      </w:r>
    </w:p>
    <w:p w14:paraId="23C76DE8" w14:textId="36B10A8D" w:rsidR="00064A2B" w:rsidRDefault="00AB2B05" w:rsidP="00F360FE">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w:t>
      </w:r>
      <w:r>
        <w:rPr>
          <w:rFonts w:ascii="Times New Roman" w:eastAsia="Times New Roman" w:hAnsi="Times New Roman" w:cs="Times New Roman"/>
          <w:sz w:val="24"/>
          <w:szCs w:val="24"/>
        </w:rPr>
        <w:t>B</w:t>
      </w:r>
      <w:r w:rsidRPr="002218F7">
        <w:rPr>
          <w:rFonts w:ascii="Times New Roman" w:eastAsia="Times New Roman" w:hAnsi="Times New Roman" w:cs="Times New Roman"/>
          <w:sz w:val="24"/>
          <w:szCs w:val="24"/>
        </w:rPr>
        <w:t>).</w:t>
      </w:r>
      <w:r w:rsidR="00064A2B">
        <w:rPr>
          <w:rFonts w:ascii="Times New Roman" w:eastAsia="Times New Roman" w:hAnsi="Times New Roman" w:cs="Times New Roman"/>
          <w:sz w:val="24"/>
          <w:szCs w:val="24"/>
        </w:rPr>
        <w:tab/>
      </w:r>
      <w:proofErr w:type="gramStart"/>
      <w:r w:rsidR="00064A2B">
        <w:rPr>
          <w:rFonts w:ascii="Times New Roman" w:eastAsia="Times New Roman" w:hAnsi="Times New Roman" w:cs="Times New Roman"/>
          <w:sz w:val="24"/>
          <w:szCs w:val="24"/>
        </w:rPr>
        <w:t xml:space="preserve">In particular, </w:t>
      </w:r>
      <w:r w:rsidR="00064A2B" w:rsidRPr="002218F7">
        <w:rPr>
          <w:rFonts w:ascii="Times New Roman" w:eastAsia="Times New Roman" w:hAnsi="Times New Roman" w:cs="Times New Roman"/>
          <w:sz w:val="24"/>
          <w:szCs w:val="24"/>
        </w:rPr>
        <w:t>§</w:t>
      </w:r>
      <w:proofErr w:type="gramEnd"/>
      <w:r w:rsidR="00064A2B">
        <w:rPr>
          <w:rFonts w:ascii="Times New Roman" w:eastAsia="Times New Roman" w:hAnsi="Times New Roman" w:cs="Times New Roman"/>
          <w:sz w:val="24"/>
          <w:szCs w:val="24"/>
        </w:rPr>
        <w:t xml:space="preserve"> 24.11(e)(5)(B)(ii) states: </w:t>
      </w:r>
    </w:p>
    <w:p w14:paraId="34D01002" w14:textId="77777777" w:rsidR="00064A2B" w:rsidRDefault="00064A2B" w:rsidP="00064A2B">
      <w:pPr>
        <w:widowControl w:val="0"/>
        <w:spacing w:after="120" w:line="360" w:lineRule="auto"/>
        <w:ind w:left="720" w:righ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owner must submit loan approval documents or firm capital commitments </w:t>
      </w:r>
      <w:r>
        <w:rPr>
          <w:rFonts w:ascii="Times New Roman" w:eastAsia="Times New Roman" w:hAnsi="Times New Roman" w:cs="Times New Roman"/>
          <w:sz w:val="24"/>
          <w:szCs w:val="24"/>
        </w:rPr>
        <w:lastRenderedPageBreak/>
        <w:t>affirming funds are available to install… a new water system or substantial addition to an existing water system if the applicant is proposing service to a new CCN area or a new subdivision.</w:t>
      </w:r>
    </w:p>
    <w:p w14:paraId="2D02F571" w14:textId="77777777" w:rsidR="00064A2B" w:rsidRDefault="00064A2B" w:rsidP="00064A2B">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Undine has submitted documentation demonstrating access to a line of credit that exceeds the projected, necessary capital improvements both to the </w:t>
      </w:r>
      <w:proofErr w:type="spellStart"/>
      <w:r>
        <w:rPr>
          <w:rFonts w:ascii="Times New Roman" w:eastAsia="Times New Roman" w:hAnsi="Times New Roman" w:cs="Times New Roman"/>
          <w:sz w:val="24"/>
          <w:szCs w:val="24"/>
        </w:rPr>
        <w:t>Tejas</w:t>
      </w:r>
      <w:proofErr w:type="spellEnd"/>
      <w:r>
        <w:rPr>
          <w:rFonts w:ascii="Times New Roman" w:eastAsia="Times New Roman" w:hAnsi="Times New Roman" w:cs="Times New Roman"/>
          <w:sz w:val="24"/>
          <w:szCs w:val="24"/>
        </w:rPr>
        <w:t xml:space="preserve"> Landing water system in this Docket and the systems purchased by Undine between December 31, </w:t>
      </w:r>
      <w:proofErr w:type="gramStart"/>
      <w:r>
        <w:rPr>
          <w:rFonts w:ascii="Times New Roman" w:eastAsia="Times New Roman" w:hAnsi="Times New Roman" w:cs="Times New Roman"/>
          <w:sz w:val="24"/>
          <w:szCs w:val="24"/>
        </w:rPr>
        <w:t>2021</w:t>
      </w:r>
      <w:proofErr w:type="gramEnd"/>
      <w:r>
        <w:rPr>
          <w:rFonts w:ascii="Times New Roman" w:eastAsia="Times New Roman" w:hAnsi="Times New Roman" w:cs="Times New Roman"/>
          <w:sz w:val="24"/>
          <w:szCs w:val="24"/>
        </w:rPr>
        <w:t xml:space="preserve"> and the date this docket was filed.</w:t>
      </w:r>
      <w:r w:rsidRPr="002218F7">
        <w:rPr>
          <w:rStyle w:val="FootnoteReference"/>
          <w:rFonts w:ascii="Times New Roman" w:eastAsia="Times New Roman" w:hAnsi="Times New Roman" w:cs="Times New Roman"/>
          <w:sz w:val="24"/>
          <w:szCs w:val="24"/>
        </w:rPr>
        <w:footnoteReference w:id="5"/>
      </w:r>
      <w:r w:rsidRPr="002218F7">
        <w:rPr>
          <w:rFonts w:ascii="Times New Roman" w:eastAsia="Times New Roman" w:hAnsi="Times New Roman" w:cs="Times New Roman"/>
          <w:sz w:val="24"/>
          <w:szCs w:val="24"/>
        </w:rPr>
        <w:t xml:space="preserve"> </w:t>
      </w:r>
    </w:p>
    <w:p w14:paraId="658ECC49" w14:textId="1FCA2029" w:rsidR="00064A2B" w:rsidRDefault="00064A2B" w:rsidP="00064A2B">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It may not be clear whether a line of credit can be considered a “loan” as described in 16 TAC § 24.11(e)(5)(B). A typical loan involves the lender delivering a lump sum of cash to the borrower who then must pay back the loan—with interest—over a specific </w:t>
      </w:r>
      <w:proofErr w:type="gramStart"/>
      <w:r>
        <w:rPr>
          <w:rFonts w:ascii="Times New Roman" w:eastAsia="Times New Roman" w:hAnsi="Times New Roman" w:cs="Times New Roman"/>
          <w:sz w:val="24"/>
          <w:szCs w:val="24"/>
        </w:rPr>
        <w:t>period of time</w:t>
      </w:r>
      <w:proofErr w:type="gramEnd"/>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If the borrower borrows too little, he may not increase the loan initially borrowed but would instead need to </w:t>
      </w:r>
      <w:r w:rsidR="005E04F2">
        <w:rPr>
          <w:rFonts w:ascii="Times New Roman" w:eastAsia="Times New Roman" w:hAnsi="Times New Roman" w:cs="Times New Roman"/>
          <w:sz w:val="24"/>
          <w:szCs w:val="24"/>
        </w:rPr>
        <w:t>take out</w:t>
      </w:r>
      <w:r>
        <w:rPr>
          <w:rFonts w:ascii="Times New Roman" w:eastAsia="Times New Roman" w:hAnsi="Times New Roman" w:cs="Times New Roman"/>
          <w:sz w:val="24"/>
          <w:szCs w:val="24"/>
        </w:rPr>
        <w:t xml:space="preserve"> a new loan (with a worse credit score from the first loan). </w:t>
      </w:r>
    </w:p>
    <w:p w14:paraId="323FFD5D" w14:textId="4E702E00" w:rsidR="00064A2B" w:rsidRDefault="005E04F2" w:rsidP="00064A2B">
      <w:pPr>
        <w:widowControl w:val="0"/>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contrast</w:t>
      </w:r>
      <w:r w:rsidR="00064A2B">
        <w:rPr>
          <w:rFonts w:ascii="Times New Roman" w:eastAsia="Times New Roman" w:hAnsi="Times New Roman" w:cs="Times New Roman"/>
          <w:sz w:val="24"/>
          <w:szCs w:val="24"/>
        </w:rPr>
        <w:t xml:space="preserve">, a line of credit is a “revolving” loan. </w:t>
      </w:r>
      <w:r>
        <w:rPr>
          <w:rFonts w:ascii="Times New Roman" w:eastAsia="Times New Roman" w:hAnsi="Times New Roman" w:cs="Times New Roman"/>
          <w:sz w:val="24"/>
          <w:szCs w:val="24"/>
        </w:rPr>
        <w:t>In a line of credit, t</w:t>
      </w:r>
      <w:r w:rsidR="00064A2B">
        <w:rPr>
          <w:rFonts w:ascii="Times New Roman" w:eastAsia="Times New Roman" w:hAnsi="Times New Roman" w:cs="Times New Roman"/>
          <w:sz w:val="24"/>
          <w:szCs w:val="24"/>
        </w:rPr>
        <w:t xml:space="preserve">he lender has agreed to a maximum amount of cash that the borrower can withdraw, but the borrower is free to borrow less than the maximum and, as the borrower repays his initial borrowings, he may withdraw </w:t>
      </w:r>
      <w:r>
        <w:rPr>
          <w:rFonts w:ascii="Times New Roman" w:eastAsia="Times New Roman" w:hAnsi="Times New Roman" w:cs="Times New Roman"/>
          <w:sz w:val="24"/>
          <w:szCs w:val="24"/>
        </w:rPr>
        <w:t xml:space="preserve">from the line of credit </w:t>
      </w:r>
      <w:r w:rsidR="00064A2B">
        <w:rPr>
          <w:rFonts w:ascii="Times New Roman" w:eastAsia="Times New Roman" w:hAnsi="Times New Roman" w:cs="Times New Roman"/>
          <w:sz w:val="24"/>
          <w:szCs w:val="24"/>
        </w:rPr>
        <w:t>again in perpetuity.</w:t>
      </w:r>
      <w:r w:rsidR="00064A2B">
        <w:rPr>
          <w:rStyle w:val="FootnoteReference"/>
          <w:rFonts w:ascii="Times New Roman" w:eastAsia="Times New Roman" w:hAnsi="Times New Roman" w:cs="Times New Roman"/>
          <w:sz w:val="24"/>
          <w:szCs w:val="24"/>
        </w:rPr>
        <w:footnoteReference w:id="7"/>
      </w:r>
      <w:r w:rsidR="00064A2B">
        <w:rPr>
          <w:rFonts w:ascii="Times New Roman" w:eastAsia="Times New Roman" w:hAnsi="Times New Roman" w:cs="Times New Roman"/>
          <w:sz w:val="24"/>
          <w:szCs w:val="24"/>
        </w:rPr>
        <w:t xml:space="preserve"> </w:t>
      </w:r>
    </w:p>
    <w:p w14:paraId="5BE7A164" w14:textId="216F5669" w:rsidR="00064A2B" w:rsidRDefault="00064A2B" w:rsidP="00064A2B">
      <w:pPr>
        <w:widowControl w:val="0"/>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difference between a loan and a line of credit is that a line of credit is better. The borrower (in this case, Undine) may use operating profit to pay off the balance of their line of credit and then withdraw </w:t>
      </w:r>
      <w:r w:rsidR="008F1D9E">
        <w:rPr>
          <w:rFonts w:ascii="Times New Roman" w:eastAsia="Times New Roman" w:hAnsi="Times New Roman" w:cs="Times New Roman"/>
          <w:sz w:val="24"/>
          <w:szCs w:val="24"/>
        </w:rPr>
        <w:t>funds</w:t>
      </w:r>
      <w:r w:rsidR="005732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again for further capital investment. </w:t>
      </w:r>
      <w:proofErr w:type="gramStart"/>
      <w:r>
        <w:rPr>
          <w:rFonts w:ascii="Times New Roman" w:eastAsia="Times New Roman" w:hAnsi="Times New Roman" w:cs="Times New Roman"/>
          <w:sz w:val="24"/>
          <w:szCs w:val="24"/>
        </w:rPr>
        <w:t>As long as</w:t>
      </w:r>
      <w:proofErr w:type="gramEnd"/>
      <w:r>
        <w:rPr>
          <w:rFonts w:ascii="Times New Roman" w:eastAsia="Times New Roman" w:hAnsi="Times New Roman" w:cs="Times New Roman"/>
          <w:sz w:val="24"/>
          <w:szCs w:val="24"/>
        </w:rPr>
        <w:t xml:space="preserve"> Undine is profitable, their line of credit will function as</w:t>
      </w:r>
      <w:r w:rsidR="008F1D9E">
        <w:rPr>
          <w:rFonts w:ascii="Times New Roman" w:eastAsia="Times New Roman" w:hAnsi="Times New Roman" w:cs="Times New Roman"/>
          <w:sz w:val="24"/>
          <w:szCs w:val="24"/>
        </w:rPr>
        <w:t xml:space="preserve"> an</w:t>
      </w:r>
      <w:r>
        <w:rPr>
          <w:rFonts w:ascii="Times New Roman" w:eastAsia="Times New Roman" w:hAnsi="Times New Roman" w:cs="Times New Roman"/>
          <w:sz w:val="24"/>
          <w:szCs w:val="24"/>
        </w:rPr>
        <w:t xml:space="preserve"> infinite loan. Even though</w:t>
      </w:r>
      <w:r w:rsidR="00661E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 line of credit’s maximum is </w:t>
      </w:r>
      <w:r w:rsidR="008F1D9E">
        <w:rPr>
          <w:rFonts w:ascii="Times New Roman" w:eastAsia="Times New Roman" w:hAnsi="Times New Roman" w:cs="Times New Roman"/>
          <w:sz w:val="24"/>
          <w:szCs w:val="24"/>
        </w:rPr>
        <w:t xml:space="preserve">typically </w:t>
      </w:r>
      <w:r>
        <w:rPr>
          <w:rFonts w:ascii="Times New Roman" w:eastAsia="Times New Roman" w:hAnsi="Times New Roman" w:cs="Times New Roman"/>
          <w:sz w:val="24"/>
          <w:szCs w:val="24"/>
        </w:rPr>
        <w:t>lower than the principal of a loan</w:t>
      </w:r>
      <w:r w:rsidR="008F1D9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Undine’s creditors have given Undine access to a large credit line.</w:t>
      </w:r>
    </w:p>
    <w:p w14:paraId="6027538A" w14:textId="68F4DFF6" w:rsidR="00064A2B" w:rsidRDefault="00064A2B" w:rsidP="00064A2B">
      <w:pPr>
        <w:widowControl w:val="0"/>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Additionally, at the Open Meeting on October 6, 2022, Commissioner McAdams made statements regarding 16 TAC § 24.11(e)(5) and his interpretation of “loan approval documents or firm capital commitments</w:t>
      </w:r>
      <w:r w:rsidR="008F1D9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Chairman Lake </w:t>
      </w:r>
      <w:r w:rsidR="008F1D9E">
        <w:rPr>
          <w:rFonts w:ascii="Times New Roman" w:eastAsia="Times New Roman" w:hAnsi="Times New Roman" w:cs="Times New Roman"/>
          <w:sz w:val="24"/>
          <w:szCs w:val="24"/>
        </w:rPr>
        <w:t xml:space="preserve">agreed with Commission McAdams and stated </w:t>
      </w:r>
      <w:r>
        <w:rPr>
          <w:rFonts w:ascii="Times New Roman" w:eastAsia="Times New Roman" w:hAnsi="Times New Roman" w:cs="Times New Roman"/>
          <w:sz w:val="24"/>
          <w:szCs w:val="24"/>
        </w:rPr>
        <w:t xml:space="preserve">that he considers “a letter of credit, or any number of ways” to be sufficient demonstrations of compliance with 16 TAC § 24.11(e)(5). </w:t>
      </w:r>
    </w:p>
    <w:p w14:paraId="55AC9E8D" w14:textId="1540DAF4" w:rsidR="00064A2B" w:rsidRDefault="00064A2B" w:rsidP="00F360FE">
      <w:pPr>
        <w:widowControl w:val="0"/>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Therefore, since a letter of credit—which serves as collateral in case of default—is less similar to a “loan” than a line of credit, and a line of credit functions as a superior form of loan, it can be reasonably interpreted that a line of credit should be considered a “loan” for purposes of evaluating a utility’s compliance with 16 TAC § 24.11(e)(5)(B), as a line of credit clearly falls under the category of what the Chairman intended by “any number of ways</w:t>
      </w:r>
      <w:r w:rsidR="005E04F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18F7">
        <w:rPr>
          <w:rFonts w:ascii="Times New Roman" w:eastAsia="Times New Roman" w:hAnsi="Times New Roman" w:cs="Times New Roman"/>
          <w:sz w:val="24"/>
          <w:szCs w:val="24"/>
        </w:rPr>
        <w:tab/>
      </w:r>
    </w:p>
    <w:p w14:paraId="06A23722" w14:textId="77777777" w:rsidR="00064A2B" w:rsidRDefault="00064A2B" w:rsidP="00064A2B">
      <w:pPr>
        <w:widowControl w:val="0"/>
        <w:spacing w:after="120" w:line="360" w:lineRule="auto"/>
        <w:jc w:val="both"/>
        <w:rPr>
          <w:rFonts w:ascii="Times New Roman" w:eastAsia="Times New Roman" w:hAnsi="Times New Roman" w:cs="Times New Roman"/>
          <w:sz w:val="24"/>
          <w:szCs w:val="24"/>
        </w:rPr>
      </w:pPr>
    </w:p>
    <w:p w14:paraId="6890AA16" w14:textId="68DE2F64" w:rsidR="00064A2B" w:rsidRPr="00627ED1" w:rsidRDefault="00064A2B" w:rsidP="00F360FE">
      <w:pPr>
        <w:widowControl w:val="0"/>
        <w:spacing w:after="120" w:line="360" w:lineRule="auto"/>
        <w:ind w:firstLine="720"/>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The applicant has filed documentation demonstrating</w:t>
      </w:r>
      <w:r>
        <w:rPr>
          <w:rFonts w:ascii="Times New Roman" w:eastAsia="Times New Roman" w:hAnsi="Times New Roman" w:cs="Times New Roman"/>
          <w:sz w:val="24"/>
          <w:szCs w:val="24"/>
        </w:rPr>
        <w:t xml:space="preserve"> adequate funding of the planned system improvements for the </w:t>
      </w:r>
      <w:proofErr w:type="spellStart"/>
      <w:r>
        <w:rPr>
          <w:rFonts w:ascii="Times New Roman" w:eastAsia="Times New Roman" w:hAnsi="Times New Roman" w:cs="Times New Roman"/>
          <w:sz w:val="24"/>
          <w:szCs w:val="24"/>
        </w:rPr>
        <w:t>Tejas</w:t>
      </w:r>
      <w:proofErr w:type="spellEnd"/>
      <w:r>
        <w:rPr>
          <w:rFonts w:ascii="Times New Roman" w:eastAsia="Times New Roman" w:hAnsi="Times New Roman" w:cs="Times New Roman"/>
          <w:sz w:val="24"/>
          <w:szCs w:val="24"/>
        </w:rPr>
        <w:t xml:space="preserve"> Landing water system alongside all of Undine’s other planned system improvements this year.</w:t>
      </w:r>
      <w:r w:rsidRPr="002218F7">
        <w:rPr>
          <w:rStyle w:val="FootnoteReference"/>
          <w:rFonts w:ascii="Times New Roman" w:eastAsia="Times New Roman" w:hAnsi="Times New Roman" w:cs="Times New Roman"/>
          <w:sz w:val="24"/>
          <w:szCs w:val="24"/>
        </w:rPr>
        <w:footnoteReference w:id="8"/>
      </w:r>
      <w:r>
        <w:rPr>
          <w:rFonts w:ascii="Times New Roman" w:eastAsia="Times New Roman" w:hAnsi="Times New Roman" w:cs="Times New Roman"/>
          <w:sz w:val="24"/>
          <w:szCs w:val="24"/>
        </w:rPr>
        <w:t xml:space="preserve"> Consequently, I recommend a finding that Undine has demonstrated the financial capability need to provide continuous and adequate service as required by 16 TAC § 24.11 (e)(5)(B).</w:t>
      </w:r>
    </w:p>
    <w:p w14:paraId="322015D6" w14:textId="77777777" w:rsidR="00064A2B" w:rsidRDefault="00064A2B" w:rsidP="00AB2B05">
      <w:pPr>
        <w:widowControl w:val="0"/>
        <w:spacing w:after="120" w:line="360" w:lineRule="auto"/>
        <w:jc w:val="both"/>
        <w:rPr>
          <w:rFonts w:ascii="Times New Roman" w:eastAsia="Times New Roman" w:hAnsi="Times New Roman" w:cs="Times New Roman"/>
          <w:sz w:val="24"/>
          <w:szCs w:val="24"/>
        </w:rPr>
      </w:pPr>
    </w:p>
    <w:p w14:paraId="1640854D" w14:textId="04F0BECB" w:rsidR="00376E5F" w:rsidRPr="00505F11" w:rsidRDefault="00376E5F" w:rsidP="00A42084">
      <w:pPr>
        <w:spacing w:after="120" w:line="360" w:lineRule="auto"/>
        <w:jc w:val="both"/>
        <w:rPr>
          <w:rFonts w:ascii="Times New Roman" w:eastAsia="Times New Roman" w:hAnsi="Times New Roman" w:cs="Times New Roman"/>
          <w:b/>
          <w:bCs/>
          <w:i/>
          <w:iCs/>
          <w:sz w:val="24"/>
          <w:szCs w:val="24"/>
        </w:rPr>
      </w:pPr>
      <w:r w:rsidRPr="00505F11">
        <w:rPr>
          <w:rFonts w:ascii="Times New Roman" w:eastAsia="Times New Roman" w:hAnsi="Times New Roman" w:cs="Times New Roman"/>
          <w:b/>
          <w:bCs/>
          <w:i/>
          <w:iCs/>
          <w:sz w:val="24"/>
          <w:szCs w:val="24"/>
        </w:rPr>
        <w:t>Recommendation</w:t>
      </w:r>
    </w:p>
    <w:p w14:paraId="5CAD1645" w14:textId="57289746" w:rsidR="00376E5F" w:rsidRPr="004037C0" w:rsidRDefault="00376E5F" w:rsidP="00A42084">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07086">
        <w:rPr>
          <w:rFonts w:ascii="Times New Roman" w:eastAsia="Times New Roman" w:hAnsi="Times New Roman" w:cs="Times New Roman"/>
          <w:sz w:val="24"/>
          <w:szCs w:val="24"/>
        </w:rPr>
        <w:t>Undine</w:t>
      </w:r>
      <w:r w:rsidRPr="004037C0">
        <w:rPr>
          <w:rFonts w:ascii="Times New Roman" w:eastAsia="Times New Roman" w:hAnsi="Times New Roman" w:cs="Times New Roman"/>
          <w:sz w:val="24"/>
          <w:szCs w:val="24"/>
        </w:rPr>
        <w:t xml:space="preserve"> meets the financial tests, I do not recommend that the Commission require additional financial assurance.</w:t>
      </w:r>
    </w:p>
    <w:p w14:paraId="7ABE52B6" w14:textId="18236AC8" w:rsidR="00C74679" w:rsidRPr="00376E5F" w:rsidRDefault="00133D92" w:rsidP="00EB5F20">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455C93">
        <w:rPr>
          <w:rFonts w:ascii="Times New Roman" w:hAnsi="Times New Roman" w:cs="Times New Roman"/>
          <w:sz w:val="24"/>
          <w:szCs w:val="24"/>
        </w:rPr>
        <w:t xml:space="preserve">Undine </w:t>
      </w:r>
      <w:r w:rsidR="000678D6">
        <w:rPr>
          <w:rFonts w:ascii="Times New Roman" w:hAnsi="Times New Roman" w:cs="Times New Roman"/>
          <w:sz w:val="24"/>
          <w:szCs w:val="24"/>
        </w:rPr>
        <w:t>Texas</w:t>
      </w:r>
      <w:r w:rsidR="00455C93">
        <w:rPr>
          <w:rFonts w:ascii="Times New Roman" w:hAnsi="Times New Roman" w:cs="Times New Roman"/>
          <w:sz w:val="24"/>
          <w:szCs w:val="24"/>
        </w:rPr>
        <w:t>, LLC</w:t>
      </w:r>
      <w:r w:rsidR="00605262">
        <w:rPr>
          <w:rFonts w:ascii="Times New Roman" w:hAnsi="Times New Roman" w:cs="Times New Roman"/>
          <w:sz w:val="24"/>
          <w:szCs w:val="24"/>
        </w:rPr>
        <w:t xml:space="preserve"> </w:t>
      </w:r>
      <w:r w:rsidR="00372923" w:rsidRPr="004037C0">
        <w:rPr>
          <w:rFonts w:ascii="Times New Roman" w:hAnsi="Times New Roman" w:cs="Times New Roman"/>
          <w:sz w:val="24"/>
          <w:szCs w:val="24"/>
        </w:rPr>
        <w:t>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07086">
        <w:rPr>
          <w:rFonts w:ascii="Times New Roman" w:hAnsi="Times New Roman" w:cs="Times New Roman"/>
          <w:sz w:val="24"/>
          <w:szCs w:val="24"/>
        </w:rPr>
        <w:t>Undine</w:t>
      </w:r>
      <w:r w:rsidR="00372923" w:rsidRPr="00372923">
        <w:rPr>
          <w:rFonts w:ascii="Times New Roman" w:hAnsi="Times New Roman" w:cs="Times New Roman"/>
          <w:sz w:val="24"/>
          <w:szCs w:val="24"/>
        </w:rPr>
        <w:t xml:space="preserve"> before the date of this memorandum and may not reflect any changes in </w:t>
      </w:r>
      <w:r w:rsidR="00607086">
        <w:rPr>
          <w:rFonts w:ascii="Times New Roman" w:hAnsi="Times New Roman" w:cs="Times New Roman"/>
          <w:sz w:val="24"/>
          <w:szCs w:val="24"/>
        </w:rPr>
        <w:t>Undine</w:t>
      </w:r>
      <w:r w:rsidR="00372923" w:rsidRPr="00372923">
        <w:rPr>
          <w:rFonts w:ascii="Times New Roman" w:hAnsi="Times New Roman" w:cs="Times New Roman"/>
          <w:sz w:val="24"/>
          <w:szCs w:val="24"/>
        </w:rPr>
        <w:t>’s status after this review.</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2EC92" w14:textId="77777777" w:rsidR="00012DFF" w:rsidRDefault="00012DFF" w:rsidP="003E3FA5">
      <w:pPr>
        <w:spacing w:after="0" w:line="240" w:lineRule="auto"/>
      </w:pPr>
      <w:r>
        <w:separator/>
      </w:r>
    </w:p>
  </w:endnote>
  <w:endnote w:type="continuationSeparator" w:id="0">
    <w:p w14:paraId="14ABB425" w14:textId="77777777" w:rsidR="00012DFF" w:rsidRDefault="00012DFF"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F360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F360FE">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5F0A6" w14:textId="77777777" w:rsidR="00012DFF" w:rsidRDefault="00012DFF" w:rsidP="003E3FA5">
      <w:pPr>
        <w:spacing w:after="0" w:line="240" w:lineRule="auto"/>
      </w:pPr>
      <w:r>
        <w:separator/>
      </w:r>
    </w:p>
  </w:footnote>
  <w:footnote w:type="continuationSeparator" w:id="0">
    <w:p w14:paraId="257F4F8A" w14:textId="77777777" w:rsidR="00012DFF" w:rsidRDefault="00012DFF" w:rsidP="003E3FA5">
      <w:pPr>
        <w:spacing w:after="0" w:line="240" w:lineRule="auto"/>
      </w:pPr>
      <w:r>
        <w:continuationSeparator/>
      </w:r>
    </w:p>
  </w:footnote>
  <w:footnote w:id="1">
    <w:p w14:paraId="56158104" w14:textId="7899095D" w:rsidR="00156FAF" w:rsidRPr="005F490C" w:rsidRDefault="00156FAF" w:rsidP="00BA17E2">
      <w:pPr>
        <w:pStyle w:val="FootnoteText"/>
        <w:spacing w:after="120"/>
        <w:ind w:firstLine="720"/>
      </w:pPr>
      <w:r>
        <w:rPr>
          <w:rStyle w:val="FootnoteReference"/>
        </w:rPr>
        <w:footnoteRef/>
      </w:r>
      <w:r>
        <w:t xml:space="preserve">  </w:t>
      </w:r>
      <w:r w:rsidR="0008400D">
        <w:t xml:space="preserve">Application, </w:t>
      </w:r>
      <w:r w:rsidR="0008400D">
        <w:rPr>
          <w:i/>
          <w:iCs/>
        </w:rPr>
        <w:t xml:space="preserve">Confidential – Exhibit A, </w:t>
      </w:r>
      <w:r w:rsidR="005F490C">
        <w:t xml:space="preserve">item no. </w:t>
      </w:r>
      <w:r w:rsidR="0008400D">
        <w:t>2</w:t>
      </w:r>
      <w:r w:rsidR="00C36FB4">
        <w:t>4</w:t>
      </w:r>
      <w:r w:rsidR="005F490C">
        <w:t xml:space="preserve">, at bates </w:t>
      </w:r>
      <w:r w:rsidR="00C36FB4">
        <w:t>37</w:t>
      </w:r>
      <w:r w:rsidR="0008400D">
        <w:t xml:space="preserve"> </w:t>
      </w:r>
      <w:r w:rsidR="005F490C">
        <w:t>(</w:t>
      </w:r>
      <w:r w:rsidR="0008400D">
        <w:t>Sep. 1</w:t>
      </w:r>
      <w:r w:rsidR="00C36FB4">
        <w:t>4</w:t>
      </w:r>
      <w:r w:rsidR="005F490C">
        <w:t>, 2022).</w:t>
      </w:r>
    </w:p>
  </w:footnote>
  <w:footnote w:id="2">
    <w:p w14:paraId="55361C4B" w14:textId="4606F30E" w:rsidR="00607086" w:rsidRPr="000829AF" w:rsidRDefault="00607086" w:rsidP="00EB3925">
      <w:pPr>
        <w:pStyle w:val="FootnoteText"/>
        <w:spacing w:after="120"/>
        <w:ind w:firstLine="720"/>
      </w:pPr>
      <w:r>
        <w:rPr>
          <w:rStyle w:val="FootnoteReference"/>
        </w:rPr>
        <w:footnoteRef/>
      </w:r>
      <w:r>
        <w:t xml:space="preserve">  </w:t>
      </w:r>
      <w:r w:rsidR="005F490C" w:rsidRPr="005F490C">
        <w:rPr>
          <w:i/>
          <w:iCs/>
        </w:rPr>
        <w:t>Id.</w:t>
      </w:r>
      <w:r w:rsidR="005F490C">
        <w:t xml:space="preserve">, at </w:t>
      </w:r>
      <w:r w:rsidR="00612643">
        <w:t>6</w:t>
      </w:r>
      <w:r w:rsidR="005F490C">
        <w:t>.</w:t>
      </w:r>
    </w:p>
  </w:footnote>
  <w:footnote w:id="3">
    <w:p w14:paraId="00A99FC7" w14:textId="1344871D" w:rsidR="002B55D4" w:rsidRDefault="002B55D4" w:rsidP="00EB3925">
      <w:pPr>
        <w:pStyle w:val="FootnoteText"/>
        <w:spacing w:after="120"/>
        <w:ind w:firstLine="720"/>
      </w:pPr>
      <w:r>
        <w:rPr>
          <w:rStyle w:val="FootnoteReference"/>
        </w:rPr>
        <w:footnoteRef/>
      </w:r>
      <w:r>
        <w:t xml:space="preserve"> </w:t>
      </w:r>
      <w:r w:rsidR="00973928">
        <w:t xml:space="preserve"> </w:t>
      </w:r>
      <w:r w:rsidR="00612643" w:rsidRPr="00612643">
        <w:t xml:space="preserve">The calculations for which can be found in </w:t>
      </w:r>
      <w:r w:rsidR="00612643">
        <w:t xml:space="preserve">confidential </w:t>
      </w:r>
      <w:r w:rsidR="00612643" w:rsidRPr="00612643">
        <w:t xml:space="preserve">Attachment EB-1. </w:t>
      </w:r>
    </w:p>
  </w:footnote>
  <w:footnote w:id="4">
    <w:p w14:paraId="3F7FE0B7" w14:textId="78F2BCDE" w:rsidR="009D1A02" w:rsidRPr="009D1A02" w:rsidRDefault="009D1A02" w:rsidP="00EB3925">
      <w:pPr>
        <w:pStyle w:val="FootnoteText"/>
        <w:spacing w:after="120"/>
        <w:ind w:firstLine="720"/>
      </w:pPr>
      <w:r>
        <w:rPr>
          <w:rStyle w:val="FootnoteReference"/>
        </w:rPr>
        <w:footnoteRef/>
      </w:r>
      <w:r>
        <w:t xml:space="preserve">  </w:t>
      </w:r>
      <w:r w:rsidR="00A13756" w:rsidRPr="00612643">
        <w:t xml:space="preserve">The calculations for which can be found in </w:t>
      </w:r>
      <w:r w:rsidR="00A13756">
        <w:t xml:space="preserve">confidential </w:t>
      </w:r>
      <w:r w:rsidR="00A13756" w:rsidRPr="00612643">
        <w:t>Attachment EB-1.</w:t>
      </w:r>
    </w:p>
  </w:footnote>
  <w:footnote w:id="5">
    <w:p w14:paraId="10DA0475" w14:textId="77777777" w:rsidR="00064A2B" w:rsidRPr="00FB23E6" w:rsidRDefault="00064A2B" w:rsidP="00064A2B">
      <w:pPr>
        <w:pStyle w:val="FootnoteText"/>
        <w:spacing w:after="120"/>
        <w:ind w:firstLine="720"/>
        <w:jc w:val="both"/>
      </w:pPr>
      <w:r w:rsidRPr="00E80D40">
        <w:rPr>
          <w:rStyle w:val="FootnoteReference"/>
        </w:rPr>
        <w:footnoteRef/>
      </w:r>
      <w:r w:rsidRPr="00E80D40">
        <w:t xml:space="preserve">  The calculations for which can be found in confidential Attachment EB-</w:t>
      </w:r>
      <w:r>
        <w:t>2</w:t>
      </w:r>
      <w:r w:rsidRPr="00E80D40">
        <w:t>.</w:t>
      </w:r>
    </w:p>
  </w:footnote>
  <w:footnote w:id="6">
    <w:p w14:paraId="16E9B6A7" w14:textId="77777777" w:rsidR="00064A2B" w:rsidRDefault="00064A2B" w:rsidP="00F360FE">
      <w:pPr>
        <w:pStyle w:val="FootnoteText"/>
        <w:spacing w:after="120"/>
        <w:ind w:firstLine="720"/>
      </w:pPr>
      <w:r>
        <w:rPr>
          <w:rStyle w:val="FootnoteReference"/>
        </w:rPr>
        <w:footnoteRef/>
      </w:r>
      <w:r>
        <w:t xml:space="preserve">  A typical household example of which would be a mortgage.</w:t>
      </w:r>
    </w:p>
  </w:footnote>
  <w:footnote w:id="7">
    <w:p w14:paraId="1F10D659" w14:textId="77777777" w:rsidR="00064A2B" w:rsidRDefault="00064A2B" w:rsidP="00064A2B">
      <w:pPr>
        <w:pStyle w:val="FootnoteText"/>
        <w:ind w:firstLine="720"/>
      </w:pPr>
      <w:r>
        <w:rPr>
          <w:rStyle w:val="FootnoteReference"/>
        </w:rPr>
        <w:footnoteRef/>
      </w:r>
      <w:r>
        <w:t xml:space="preserve">  A typical household example of which would be a credit card.</w:t>
      </w:r>
    </w:p>
  </w:footnote>
  <w:footnote w:id="8">
    <w:p w14:paraId="0A16C5D6" w14:textId="77777777" w:rsidR="00064A2B" w:rsidRPr="00FB23E6" w:rsidRDefault="00064A2B" w:rsidP="00064A2B">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592CE433" w:rsidR="00195A79" w:rsidRPr="002E015F" w:rsidRDefault="00363697" w:rsidP="0099083B">
    <w:pPr>
      <w:pStyle w:val="Header"/>
      <w:spacing w:after="240"/>
      <w:jc w:val="right"/>
      <w:rPr>
        <w:b/>
      </w:rPr>
    </w:pPr>
    <w:r w:rsidRPr="002E015F">
      <w:rPr>
        <w:b/>
      </w:rPr>
      <w:t xml:space="preserve">Docket No. </w:t>
    </w:r>
    <w:r w:rsidR="003C6189">
      <w:rPr>
        <w:b/>
      </w:rPr>
      <w:t>53445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1B96"/>
    <w:rsid w:val="00012DFF"/>
    <w:rsid w:val="00026621"/>
    <w:rsid w:val="00064A2B"/>
    <w:rsid w:val="000654D3"/>
    <w:rsid w:val="000678D6"/>
    <w:rsid w:val="000704E9"/>
    <w:rsid w:val="000829AF"/>
    <w:rsid w:val="0008400D"/>
    <w:rsid w:val="0009457B"/>
    <w:rsid w:val="00095117"/>
    <w:rsid w:val="000C02D4"/>
    <w:rsid w:val="001102DB"/>
    <w:rsid w:val="0013261C"/>
    <w:rsid w:val="00133D92"/>
    <w:rsid w:val="001425B8"/>
    <w:rsid w:val="00147CE5"/>
    <w:rsid w:val="0015448B"/>
    <w:rsid w:val="00156FAF"/>
    <w:rsid w:val="00163268"/>
    <w:rsid w:val="00171E2D"/>
    <w:rsid w:val="00174B7C"/>
    <w:rsid w:val="001A1026"/>
    <w:rsid w:val="001B6EC2"/>
    <w:rsid w:val="001C05AB"/>
    <w:rsid w:val="001C3586"/>
    <w:rsid w:val="001C598E"/>
    <w:rsid w:val="0021282A"/>
    <w:rsid w:val="002149AE"/>
    <w:rsid w:val="002509DF"/>
    <w:rsid w:val="00256BA8"/>
    <w:rsid w:val="00267B90"/>
    <w:rsid w:val="00270AAE"/>
    <w:rsid w:val="00271636"/>
    <w:rsid w:val="00273B3E"/>
    <w:rsid w:val="00284379"/>
    <w:rsid w:val="002B55D4"/>
    <w:rsid w:val="002D14B4"/>
    <w:rsid w:val="002D5B48"/>
    <w:rsid w:val="002D5EB9"/>
    <w:rsid w:val="003521B1"/>
    <w:rsid w:val="00363697"/>
    <w:rsid w:val="00372923"/>
    <w:rsid w:val="00376E5F"/>
    <w:rsid w:val="003829B2"/>
    <w:rsid w:val="003A2CDB"/>
    <w:rsid w:val="003A3842"/>
    <w:rsid w:val="003C1F2C"/>
    <w:rsid w:val="003C6189"/>
    <w:rsid w:val="003D0026"/>
    <w:rsid w:val="003E0151"/>
    <w:rsid w:val="003E3FA5"/>
    <w:rsid w:val="004037C0"/>
    <w:rsid w:val="004412BD"/>
    <w:rsid w:val="00446D9B"/>
    <w:rsid w:val="00450439"/>
    <w:rsid w:val="00455C93"/>
    <w:rsid w:val="00464080"/>
    <w:rsid w:val="004722B4"/>
    <w:rsid w:val="00495DA2"/>
    <w:rsid w:val="004C3AC9"/>
    <w:rsid w:val="004D6CDD"/>
    <w:rsid w:val="00505F11"/>
    <w:rsid w:val="00507470"/>
    <w:rsid w:val="00512787"/>
    <w:rsid w:val="00516275"/>
    <w:rsid w:val="00533AB6"/>
    <w:rsid w:val="00542974"/>
    <w:rsid w:val="00573281"/>
    <w:rsid w:val="00591472"/>
    <w:rsid w:val="00595713"/>
    <w:rsid w:val="005A12AF"/>
    <w:rsid w:val="005C50C8"/>
    <w:rsid w:val="005E04F2"/>
    <w:rsid w:val="005E707D"/>
    <w:rsid w:val="005F448C"/>
    <w:rsid w:val="005F490C"/>
    <w:rsid w:val="00605262"/>
    <w:rsid w:val="00605F63"/>
    <w:rsid w:val="00607086"/>
    <w:rsid w:val="00612643"/>
    <w:rsid w:val="0063274E"/>
    <w:rsid w:val="00635BC4"/>
    <w:rsid w:val="00636D72"/>
    <w:rsid w:val="00660C9F"/>
    <w:rsid w:val="00661EB7"/>
    <w:rsid w:val="00677BA9"/>
    <w:rsid w:val="006B6D0E"/>
    <w:rsid w:val="006C4C8A"/>
    <w:rsid w:val="006E2795"/>
    <w:rsid w:val="006E6ACF"/>
    <w:rsid w:val="006F5466"/>
    <w:rsid w:val="00764CE3"/>
    <w:rsid w:val="007700A2"/>
    <w:rsid w:val="00791FEC"/>
    <w:rsid w:val="00792257"/>
    <w:rsid w:val="007A772C"/>
    <w:rsid w:val="007B24DC"/>
    <w:rsid w:val="007D0A6F"/>
    <w:rsid w:val="00816F11"/>
    <w:rsid w:val="00820093"/>
    <w:rsid w:val="00836B96"/>
    <w:rsid w:val="00852F19"/>
    <w:rsid w:val="00873CE1"/>
    <w:rsid w:val="00882059"/>
    <w:rsid w:val="00891293"/>
    <w:rsid w:val="008D2981"/>
    <w:rsid w:val="008F1D9E"/>
    <w:rsid w:val="00902CAA"/>
    <w:rsid w:val="00943090"/>
    <w:rsid w:val="00961A50"/>
    <w:rsid w:val="00973928"/>
    <w:rsid w:val="009776FE"/>
    <w:rsid w:val="009A4E91"/>
    <w:rsid w:val="009B7AB7"/>
    <w:rsid w:val="009D1A02"/>
    <w:rsid w:val="009F5ED4"/>
    <w:rsid w:val="00A1110A"/>
    <w:rsid w:val="00A13756"/>
    <w:rsid w:val="00A173E8"/>
    <w:rsid w:val="00A31976"/>
    <w:rsid w:val="00A36022"/>
    <w:rsid w:val="00A42084"/>
    <w:rsid w:val="00AB2B05"/>
    <w:rsid w:val="00AE4987"/>
    <w:rsid w:val="00B078F0"/>
    <w:rsid w:val="00B1474B"/>
    <w:rsid w:val="00B16545"/>
    <w:rsid w:val="00B40BC7"/>
    <w:rsid w:val="00B4141A"/>
    <w:rsid w:val="00B44970"/>
    <w:rsid w:val="00B52332"/>
    <w:rsid w:val="00B80625"/>
    <w:rsid w:val="00B943DC"/>
    <w:rsid w:val="00BA17E2"/>
    <w:rsid w:val="00BA5465"/>
    <w:rsid w:val="00BC7F63"/>
    <w:rsid w:val="00BD1736"/>
    <w:rsid w:val="00BF176F"/>
    <w:rsid w:val="00C011C1"/>
    <w:rsid w:val="00C0242A"/>
    <w:rsid w:val="00C03BF4"/>
    <w:rsid w:val="00C274F0"/>
    <w:rsid w:val="00C35675"/>
    <w:rsid w:val="00C36FB4"/>
    <w:rsid w:val="00C52ABD"/>
    <w:rsid w:val="00C74679"/>
    <w:rsid w:val="00C90AD1"/>
    <w:rsid w:val="00CA54DE"/>
    <w:rsid w:val="00CE7231"/>
    <w:rsid w:val="00CF1DAB"/>
    <w:rsid w:val="00D21315"/>
    <w:rsid w:val="00D52DC0"/>
    <w:rsid w:val="00D73FFD"/>
    <w:rsid w:val="00D80965"/>
    <w:rsid w:val="00D9105A"/>
    <w:rsid w:val="00D93531"/>
    <w:rsid w:val="00D96665"/>
    <w:rsid w:val="00D975E6"/>
    <w:rsid w:val="00DA6F5D"/>
    <w:rsid w:val="00DF2DD2"/>
    <w:rsid w:val="00E02EFA"/>
    <w:rsid w:val="00E054DD"/>
    <w:rsid w:val="00E2124C"/>
    <w:rsid w:val="00E323E1"/>
    <w:rsid w:val="00E679AE"/>
    <w:rsid w:val="00E77030"/>
    <w:rsid w:val="00EB3925"/>
    <w:rsid w:val="00EB5F20"/>
    <w:rsid w:val="00EC50BC"/>
    <w:rsid w:val="00ED372E"/>
    <w:rsid w:val="00EE489A"/>
    <w:rsid w:val="00EF16C0"/>
    <w:rsid w:val="00EF2CA2"/>
    <w:rsid w:val="00F21E89"/>
    <w:rsid w:val="00F33D34"/>
    <w:rsid w:val="00F360FE"/>
    <w:rsid w:val="00F40C0B"/>
    <w:rsid w:val="00F50790"/>
    <w:rsid w:val="00F52E81"/>
    <w:rsid w:val="00F554E5"/>
    <w:rsid w:val="00F64E57"/>
    <w:rsid w:val="00F65A84"/>
    <w:rsid w:val="00F76498"/>
    <w:rsid w:val="00F81C5D"/>
    <w:rsid w:val="00F94CEA"/>
    <w:rsid w:val="00FC2566"/>
    <w:rsid w:val="00FD1E5A"/>
    <w:rsid w:val="00FE67C2"/>
    <w:rsid w:val="00FE7E7A"/>
    <w:rsid w:val="00FF256E"/>
    <w:rsid w:val="00FF2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174B7C"/>
    <w:rPr>
      <w:color w:val="0563C1" w:themeColor="hyperlink"/>
      <w:u w:val="single"/>
    </w:rPr>
  </w:style>
  <w:style w:type="character" w:styleId="UnresolvedMention">
    <w:name w:val="Unresolved Mention"/>
    <w:basedOn w:val="DefaultParagraphFont"/>
    <w:uiPriority w:val="99"/>
    <w:semiHidden/>
    <w:unhideWhenUsed/>
    <w:rsid w:val="00174B7C"/>
    <w:rPr>
      <w:color w:val="605E5C"/>
      <w:shd w:val="clear" w:color="auto" w:fill="E1DFDD"/>
    </w:rPr>
  </w:style>
  <w:style w:type="paragraph" w:styleId="Revision">
    <w:name w:val="Revision"/>
    <w:hidden/>
    <w:uiPriority w:val="99"/>
    <w:semiHidden/>
    <w:rsid w:val="00064A2B"/>
    <w:pPr>
      <w:spacing w:after="0" w:line="240" w:lineRule="auto"/>
    </w:pPr>
  </w:style>
  <w:style w:type="character" w:styleId="CommentReference">
    <w:name w:val="annotation reference"/>
    <w:basedOn w:val="DefaultParagraphFont"/>
    <w:uiPriority w:val="99"/>
    <w:semiHidden/>
    <w:unhideWhenUsed/>
    <w:rsid w:val="008F1D9E"/>
    <w:rPr>
      <w:sz w:val="16"/>
      <w:szCs w:val="16"/>
    </w:rPr>
  </w:style>
  <w:style w:type="paragraph" w:styleId="CommentText">
    <w:name w:val="annotation text"/>
    <w:basedOn w:val="Normal"/>
    <w:link w:val="CommentTextChar"/>
    <w:uiPriority w:val="99"/>
    <w:semiHidden/>
    <w:unhideWhenUsed/>
    <w:rsid w:val="008F1D9E"/>
    <w:pPr>
      <w:spacing w:line="240" w:lineRule="auto"/>
    </w:pPr>
    <w:rPr>
      <w:sz w:val="20"/>
      <w:szCs w:val="20"/>
    </w:rPr>
  </w:style>
  <w:style w:type="character" w:customStyle="1" w:styleId="CommentTextChar">
    <w:name w:val="Comment Text Char"/>
    <w:basedOn w:val="DefaultParagraphFont"/>
    <w:link w:val="CommentText"/>
    <w:uiPriority w:val="99"/>
    <w:semiHidden/>
    <w:rsid w:val="008F1D9E"/>
    <w:rPr>
      <w:sz w:val="20"/>
      <w:szCs w:val="20"/>
    </w:rPr>
  </w:style>
  <w:style w:type="paragraph" w:styleId="CommentSubject">
    <w:name w:val="annotation subject"/>
    <w:basedOn w:val="CommentText"/>
    <w:next w:val="CommentText"/>
    <w:link w:val="CommentSubjectChar"/>
    <w:uiPriority w:val="99"/>
    <w:semiHidden/>
    <w:unhideWhenUsed/>
    <w:rsid w:val="008F1D9E"/>
    <w:rPr>
      <w:b/>
      <w:bCs/>
    </w:rPr>
  </w:style>
  <w:style w:type="character" w:customStyle="1" w:styleId="CommentSubjectChar">
    <w:name w:val="Comment Subject Char"/>
    <w:basedOn w:val="CommentTextChar"/>
    <w:link w:val="CommentSubject"/>
    <w:uiPriority w:val="99"/>
    <w:semiHidden/>
    <w:rsid w:val="008F1D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Brad Reynolds</cp:lastModifiedBy>
  <cp:revision>2</cp:revision>
  <dcterms:created xsi:type="dcterms:W3CDTF">2023-02-27T19:16:00Z</dcterms:created>
  <dcterms:modified xsi:type="dcterms:W3CDTF">2023-02-27T19:16:00Z</dcterms:modified>
</cp:coreProperties>
</file>